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73C042E" w14:textId="2D569DE8" w:rsidR="004E1B1A" w:rsidRPr="004E1B1A" w:rsidRDefault="004E1B1A" w:rsidP="004E1B1A">
      <w:pPr>
        <w:spacing w:line="240" w:lineRule="auto"/>
        <w:jc w:val="center"/>
        <w:rPr>
          <w:rFonts w:eastAsia="Times New Roman"/>
          <w:b/>
          <w:sz w:val="20"/>
          <w:szCs w:val="20"/>
        </w:rPr>
      </w:pPr>
      <w:r w:rsidRPr="004E1B1A">
        <w:rPr>
          <w:rFonts w:eastAsia="Times New Roman"/>
          <w:b/>
          <w:sz w:val="20"/>
          <w:szCs w:val="20"/>
        </w:rPr>
        <w:t>3.1.1.</w:t>
      </w:r>
      <w:r w:rsidR="00456ECC">
        <w:rPr>
          <w:rFonts w:eastAsia="Times New Roman"/>
          <w:b/>
          <w:sz w:val="20"/>
          <w:szCs w:val="20"/>
        </w:rPr>
        <w:t>SAM</w:t>
      </w:r>
      <w:r w:rsidRPr="004E1B1A">
        <w:rPr>
          <w:rFonts w:eastAsia="Times New Roman"/>
          <w:b/>
          <w:sz w:val="20"/>
          <w:szCs w:val="20"/>
        </w:rPr>
        <w:t xml:space="preserve"> “Attīstīt ilgtspējīgu, pret klimatu izturīgu, inteliģentu, drošu un </w:t>
      </w:r>
      <w:proofErr w:type="spellStart"/>
      <w:r w:rsidRPr="004E1B1A">
        <w:rPr>
          <w:rFonts w:eastAsia="Times New Roman"/>
          <w:b/>
          <w:sz w:val="20"/>
          <w:szCs w:val="20"/>
        </w:rPr>
        <w:t>vairākveidu</w:t>
      </w:r>
      <w:proofErr w:type="spellEnd"/>
      <w:r w:rsidRPr="004E1B1A">
        <w:rPr>
          <w:rFonts w:eastAsia="Times New Roman"/>
          <w:b/>
          <w:sz w:val="20"/>
          <w:szCs w:val="20"/>
        </w:rPr>
        <w:t xml:space="preserve"> TEN-T infrastruktūru” </w:t>
      </w:r>
    </w:p>
    <w:p w14:paraId="34794F06" w14:textId="10117B01" w:rsidR="004E1B1A" w:rsidRPr="004E1B1A" w:rsidRDefault="004E1B1A" w:rsidP="004E1B1A">
      <w:pPr>
        <w:spacing w:line="240" w:lineRule="auto"/>
        <w:jc w:val="center"/>
        <w:rPr>
          <w:rFonts w:eastAsia="Times New Roman"/>
          <w:b/>
          <w:sz w:val="20"/>
          <w:szCs w:val="20"/>
        </w:rPr>
      </w:pPr>
      <w:r w:rsidRPr="004E1B1A">
        <w:rPr>
          <w:rFonts w:eastAsia="Times New Roman"/>
          <w:b/>
          <w:sz w:val="20"/>
          <w:szCs w:val="20"/>
        </w:rPr>
        <w:t>3.1.1.</w:t>
      </w:r>
      <w:r>
        <w:rPr>
          <w:rFonts w:eastAsia="Times New Roman"/>
          <w:b/>
          <w:sz w:val="20"/>
          <w:szCs w:val="20"/>
        </w:rPr>
        <w:t>2</w:t>
      </w:r>
      <w:r w:rsidRPr="004E1B1A">
        <w:rPr>
          <w:rFonts w:eastAsia="Times New Roman"/>
          <w:b/>
          <w:sz w:val="20"/>
          <w:szCs w:val="20"/>
        </w:rPr>
        <w:t>.</w:t>
      </w:r>
      <w:r w:rsidR="00456ECC">
        <w:rPr>
          <w:rFonts w:eastAsia="Times New Roman"/>
          <w:b/>
          <w:sz w:val="20"/>
          <w:szCs w:val="20"/>
        </w:rPr>
        <w:t>pasākumam</w:t>
      </w:r>
      <w:r w:rsidRPr="004E1B1A">
        <w:rPr>
          <w:rFonts w:eastAsia="Times New Roman"/>
          <w:b/>
          <w:sz w:val="20"/>
          <w:szCs w:val="20"/>
        </w:rPr>
        <w:t xml:space="preserve"> “</w:t>
      </w:r>
      <w:r w:rsidR="00D17D3F" w:rsidRPr="00D17D3F">
        <w:rPr>
          <w:rFonts w:eastAsia="Times New Roman"/>
          <w:b/>
          <w:sz w:val="20"/>
          <w:szCs w:val="20"/>
        </w:rPr>
        <w:t xml:space="preserve">Ieguldījumi TEN-T tīkla autoceļu drošībā un vides </w:t>
      </w:r>
      <w:proofErr w:type="spellStart"/>
      <w:r w:rsidR="00AC20AA">
        <w:rPr>
          <w:rFonts w:eastAsia="Times New Roman"/>
          <w:b/>
          <w:sz w:val="20"/>
          <w:szCs w:val="20"/>
        </w:rPr>
        <w:t>piekļūstamībā</w:t>
      </w:r>
      <w:proofErr w:type="spellEnd"/>
      <w:r w:rsidRPr="00D17D3F">
        <w:rPr>
          <w:b/>
          <w:sz w:val="20"/>
        </w:rPr>
        <w:t>”</w:t>
      </w:r>
    </w:p>
    <w:p w14:paraId="0E65F8B7" w14:textId="10472378" w:rsidR="008B6EDE" w:rsidRDefault="008B6EDE" w:rsidP="008B6EDE">
      <w:pPr>
        <w:spacing w:line="240" w:lineRule="auto"/>
        <w:jc w:val="center"/>
        <w:rPr>
          <w:rFonts w:eastAsia="Times New Roman"/>
          <w:b/>
          <w:sz w:val="20"/>
          <w:szCs w:val="20"/>
        </w:rPr>
      </w:pPr>
    </w:p>
    <w:tbl>
      <w:tblPr>
        <w:tblW w:w="10489" w:type="dxa"/>
        <w:tblInd w:w="284" w:type="dxa"/>
        <w:tblLayout w:type="fixed"/>
        <w:tblCellMar>
          <w:top w:w="15" w:type="dxa"/>
          <w:bottom w:w="15" w:type="dxa"/>
        </w:tblCellMar>
        <w:tblLook w:val="04A0" w:firstRow="1" w:lastRow="0" w:firstColumn="1" w:lastColumn="0" w:noHBand="0" w:noVBand="1"/>
      </w:tblPr>
      <w:tblGrid>
        <w:gridCol w:w="3969"/>
        <w:gridCol w:w="992"/>
        <w:gridCol w:w="851"/>
        <w:gridCol w:w="4677"/>
      </w:tblGrid>
      <w:tr w:rsidR="004E1B1A" w:rsidRPr="004E1B1A" w14:paraId="314A28FD" w14:textId="77777777" w:rsidTr="004E1B1A">
        <w:trPr>
          <w:trHeight w:val="62"/>
        </w:trPr>
        <w:tc>
          <w:tcPr>
            <w:tcW w:w="3969" w:type="dxa"/>
            <w:tcBorders>
              <w:top w:val="nil"/>
              <w:left w:val="nil"/>
              <w:bottom w:val="nil"/>
              <w:right w:val="nil"/>
            </w:tcBorders>
            <w:noWrap/>
            <w:vAlign w:val="bottom"/>
            <w:hideMark/>
          </w:tcPr>
          <w:p w14:paraId="1BA29D87" w14:textId="77777777" w:rsidR="004E1B1A" w:rsidRPr="004E1B1A" w:rsidRDefault="004E1B1A" w:rsidP="004E1B1A">
            <w:pPr>
              <w:spacing w:line="240" w:lineRule="auto"/>
              <w:rPr>
                <w:rFonts w:eastAsia="Times New Roman"/>
                <w:b/>
                <w:bCs/>
                <w:sz w:val="20"/>
                <w:szCs w:val="20"/>
                <w:lang w:eastAsia="lv-LV"/>
              </w:rPr>
            </w:pPr>
            <w:r w:rsidRPr="004E1B1A">
              <w:rPr>
                <w:rFonts w:eastAsia="Times New Roman"/>
                <w:b/>
                <w:bCs/>
                <w:sz w:val="20"/>
                <w:szCs w:val="20"/>
                <w:lang w:eastAsia="lv-LV"/>
              </w:rPr>
              <w:t>Novērtējuma 1. daļa</w:t>
            </w:r>
          </w:p>
        </w:tc>
        <w:tc>
          <w:tcPr>
            <w:tcW w:w="992" w:type="dxa"/>
            <w:tcBorders>
              <w:top w:val="nil"/>
              <w:left w:val="nil"/>
              <w:bottom w:val="nil"/>
              <w:right w:val="nil"/>
            </w:tcBorders>
            <w:noWrap/>
            <w:vAlign w:val="bottom"/>
            <w:hideMark/>
          </w:tcPr>
          <w:p w14:paraId="48821484" w14:textId="77777777" w:rsidR="004E1B1A" w:rsidRPr="004E1B1A" w:rsidRDefault="004E1B1A" w:rsidP="004E1B1A">
            <w:pPr>
              <w:spacing w:line="240" w:lineRule="auto"/>
              <w:rPr>
                <w:rFonts w:eastAsia="Times New Roman"/>
                <w:b/>
                <w:bCs/>
                <w:sz w:val="20"/>
                <w:szCs w:val="20"/>
                <w:lang w:eastAsia="lv-LV"/>
              </w:rPr>
            </w:pPr>
          </w:p>
        </w:tc>
        <w:tc>
          <w:tcPr>
            <w:tcW w:w="5528" w:type="dxa"/>
            <w:gridSpan w:val="2"/>
            <w:vAlign w:val="center"/>
          </w:tcPr>
          <w:p w14:paraId="4159E8F0" w14:textId="77777777" w:rsidR="004E1B1A" w:rsidRPr="004E1B1A" w:rsidRDefault="004E1B1A" w:rsidP="004E1B1A">
            <w:pPr>
              <w:spacing w:line="240" w:lineRule="auto"/>
              <w:rPr>
                <w:rFonts w:eastAsia="Times New Roman"/>
                <w:i/>
                <w:iCs/>
                <w:sz w:val="20"/>
                <w:szCs w:val="20"/>
                <w:lang w:eastAsia="lv-LV"/>
              </w:rPr>
            </w:pPr>
          </w:p>
        </w:tc>
      </w:tr>
      <w:tr w:rsidR="005F145A" w:rsidRPr="004E1B1A" w14:paraId="702DEF8E" w14:textId="77777777">
        <w:trPr>
          <w:trHeight w:val="600"/>
        </w:trPr>
        <w:tc>
          <w:tcPr>
            <w:tcW w:w="3969"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051337AC" w14:textId="0FD9A8E4" w:rsidR="005F145A" w:rsidRPr="004E1B1A" w:rsidRDefault="005F145A" w:rsidP="005F145A">
            <w:pPr>
              <w:spacing w:line="240" w:lineRule="auto"/>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992" w:type="dxa"/>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center"/>
            <w:hideMark/>
          </w:tcPr>
          <w:p w14:paraId="4D4B7915" w14:textId="6C02C45E" w:rsidR="005F145A" w:rsidRPr="004E1B1A" w:rsidRDefault="005F145A" w:rsidP="005F145A">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851" w:type="dxa"/>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center"/>
            <w:hideMark/>
          </w:tcPr>
          <w:p w14:paraId="6370EBED" w14:textId="0A2CDD73" w:rsidR="005F145A" w:rsidRPr="004E1B1A" w:rsidRDefault="005F145A" w:rsidP="005F145A">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4677" w:type="dxa"/>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center"/>
            <w:hideMark/>
          </w:tcPr>
          <w:p w14:paraId="7E17C001" w14:textId="690062AF" w:rsidR="005F145A" w:rsidRPr="004E1B1A" w:rsidRDefault="005F145A" w:rsidP="005F145A">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4E1B1A" w:rsidRPr="004E1B1A" w14:paraId="6E976996" w14:textId="77777777" w:rsidTr="004E1B1A">
        <w:trPr>
          <w:trHeight w:val="300"/>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2D4C0AE8" w14:textId="7760D3A9" w:rsidR="004E1B1A" w:rsidRPr="004E1B1A" w:rsidRDefault="004E1B1A" w:rsidP="004E1B1A">
            <w:pPr>
              <w:spacing w:line="240" w:lineRule="auto"/>
              <w:rPr>
                <w:rFonts w:eastAsia="Times New Roman"/>
                <w:b/>
                <w:bCs/>
                <w:sz w:val="20"/>
                <w:szCs w:val="20"/>
                <w:lang w:eastAsia="lv-LV"/>
              </w:rPr>
            </w:pPr>
            <w:r w:rsidRPr="004E1B1A">
              <w:rPr>
                <w:rFonts w:eastAsia="Times New Roman"/>
                <w:b/>
                <w:bCs/>
                <w:sz w:val="20"/>
                <w:szCs w:val="20"/>
                <w:lang w:eastAsia="lv-LV"/>
              </w:rPr>
              <w:t>Klim</w:t>
            </w:r>
            <w:r w:rsidR="004B72DE">
              <w:rPr>
                <w:rFonts w:eastAsia="Times New Roman"/>
                <w:b/>
                <w:bCs/>
                <w:sz w:val="20"/>
                <w:szCs w:val="20"/>
                <w:lang w:eastAsia="lv-LV"/>
              </w:rPr>
              <w:t>a</w:t>
            </w:r>
            <w:r w:rsidRPr="004E1B1A">
              <w:rPr>
                <w:rFonts w:eastAsia="Times New Roman"/>
                <w:b/>
                <w:bCs/>
                <w:sz w:val="20"/>
                <w:szCs w:val="20"/>
                <w:lang w:eastAsia="lv-LV"/>
              </w:rPr>
              <w:t xml:space="preserve">ta pārmaiņu mazināšana </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94B248C" w14:textId="77777777" w:rsidR="004E1B1A" w:rsidRPr="004E1B1A" w:rsidRDefault="004E1B1A" w:rsidP="004E1B1A">
            <w:pPr>
              <w:spacing w:line="240" w:lineRule="auto"/>
              <w:jc w:val="center"/>
              <w:rPr>
                <w:rFonts w:eastAsia="Times New Roman"/>
                <w:b/>
                <w:bCs/>
                <w:sz w:val="20"/>
                <w:szCs w:val="20"/>
                <w:lang w:eastAsia="lv-LV"/>
              </w:rPr>
            </w:pPr>
            <w:r w:rsidRPr="004E1B1A">
              <w:rPr>
                <w:rFonts w:eastAsia="Times New Roman"/>
                <w:b/>
                <w:bCs/>
                <w:sz w:val="20"/>
                <w:szCs w:val="20"/>
                <w:lang w:eastAsia="lv-LV"/>
              </w:rPr>
              <w:t>X</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32C5E687" w14:textId="77777777" w:rsidR="004E1B1A" w:rsidRPr="004E1B1A" w:rsidRDefault="004E1B1A" w:rsidP="004E1B1A">
            <w:pPr>
              <w:spacing w:line="240" w:lineRule="auto"/>
              <w:jc w:val="center"/>
              <w:rPr>
                <w:rFonts w:eastAsia="Times New Roman"/>
                <w:b/>
                <w:bCs/>
                <w:sz w:val="20"/>
                <w:szCs w:val="20"/>
                <w:lang w:eastAsia="lv-LV"/>
              </w:rPr>
            </w:pPr>
          </w:p>
        </w:tc>
        <w:tc>
          <w:tcPr>
            <w:tcW w:w="4677" w:type="dxa"/>
            <w:tcBorders>
              <w:top w:val="single" w:sz="4" w:space="0" w:color="auto"/>
              <w:left w:val="single" w:sz="4" w:space="0" w:color="auto"/>
              <w:bottom w:val="single" w:sz="4" w:space="0" w:color="auto"/>
              <w:right w:val="single" w:sz="4" w:space="0" w:color="auto"/>
            </w:tcBorders>
            <w:noWrap/>
            <w:vAlign w:val="bottom"/>
            <w:hideMark/>
          </w:tcPr>
          <w:p w14:paraId="6D299072" w14:textId="77777777" w:rsidR="004E1B1A" w:rsidRPr="004E1B1A" w:rsidRDefault="004E1B1A" w:rsidP="004E1B1A">
            <w:pPr>
              <w:spacing w:line="240" w:lineRule="auto"/>
              <w:jc w:val="center"/>
              <w:rPr>
                <w:rFonts w:eastAsia="Times New Roman"/>
                <w:sz w:val="20"/>
                <w:szCs w:val="20"/>
                <w:lang w:eastAsia="lv-LV"/>
              </w:rPr>
            </w:pPr>
          </w:p>
        </w:tc>
      </w:tr>
      <w:tr w:rsidR="004E1B1A" w:rsidRPr="004E1B1A" w14:paraId="1E013A86" w14:textId="77777777" w:rsidTr="004E1B1A">
        <w:trPr>
          <w:trHeight w:val="300"/>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41BA8937" w14:textId="58A4FFFE" w:rsidR="004E1B1A" w:rsidRPr="004E1B1A" w:rsidRDefault="004E1B1A" w:rsidP="004E1B1A">
            <w:pPr>
              <w:spacing w:line="240" w:lineRule="auto"/>
              <w:rPr>
                <w:rFonts w:eastAsia="Times New Roman"/>
                <w:b/>
                <w:bCs/>
                <w:sz w:val="20"/>
                <w:szCs w:val="20"/>
                <w:lang w:eastAsia="lv-LV"/>
              </w:rPr>
            </w:pPr>
            <w:r w:rsidRPr="004E1B1A">
              <w:rPr>
                <w:rFonts w:eastAsia="Times New Roman"/>
                <w:b/>
                <w:bCs/>
                <w:sz w:val="20"/>
                <w:szCs w:val="20"/>
                <w:lang w:eastAsia="lv-LV"/>
              </w:rPr>
              <w:t>Pielāgošan</w:t>
            </w:r>
            <w:r w:rsidR="0085456E">
              <w:rPr>
                <w:rFonts w:eastAsia="Times New Roman"/>
                <w:b/>
                <w:bCs/>
                <w:sz w:val="20"/>
                <w:szCs w:val="20"/>
                <w:lang w:eastAsia="lv-LV"/>
              </w:rPr>
              <w:t>ā</w:t>
            </w:r>
            <w:r w:rsidRPr="004E1B1A">
              <w:rPr>
                <w:rFonts w:eastAsia="Times New Roman"/>
                <w:b/>
                <w:bCs/>
                <w:sz w:val="20"/>
                <w:szCs w:val="20"/>
                <w:lang w:eastAsia="lv-LV"/>
              </w:rPr>
              <w:t>s klimata pārmaiņām</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C2EE836" w14:textId="77777777" w:rsidR="004E1B1A" w:rsidRPr="004E1B1A" w:rsidRDefault="004E1B1A" w:rsidP="004E1B1A">
            <w:pPr>
              <w:spacing w:line="240" w:lineRule="auto"/>
              <w:jc w:val="center"/>
              <w:rPr>
                <w:rFonts w:eastAsia="Times New Roman"/>
                <w:b/>
                <w:bCs/>
                <w:sz w:val="20"/>
                <w:szCs w:val="20"/>
                <w:lang w:eastAsia="lv-LV"/>
              </w:rPr>
            </w:pPr>
            <w:r w:rsidRPr="004E1B1A">
              <w:rPr>
                <w:rFonts w:eastAsia="Times New Roman"/>
                <w:b/>
                <w:bCs/>
                <w:sz w:val="20"/>
                <w:szCs w:val="20"/>
                <w:lang w:eastAsia="lv-LV"/>
              </w:rPr>
              <w:t>X</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1E8F224E" w14:textId="77777777" w:rsidR="004E1B1A" w:rsidRPr="004E1B1A" w:rsidRDefault="004E1B1A" w:rsidP="004E1B1A">
            <w:pPr>
              <w:spacing w:line="240" w:lineRule="auto"/>
              <w:jc w:val="center"/>
              <w:rPr>
                <w:rFonts w:eastAsia="Times New Roman"/>
                <w:b/>
                <w:bCs/>
                <w:sz w:val="20"/>
                <w:szCs w:val="20"/>
                <w:lang w:eastAsia="lv-LV"/>
              </w:rPr>
            </w:pPr>
          </w:p>
        </w:tc>
        <w:tc>
          <w:tcPr>
            <w:tcW w:w="4677" w:type="dxa"/>
            <w:tcBorders>
              <w:top w:val="single" w:sz="4" w:space="0" w:color="auto"/>
              <w:left w:val="single" w:sz="4" w:space="0" w:color="auto"/>
              <w:bottom w:val="single" w:sz="4" w:space="0" w:color="auto"/>
              <w:right w:val="single" w:sz="4" w:space="0" w:color="auto"/>
            </w:tcBorders>
            <w:noWrap/>
            <w:vAlign w:val="bottom"/>
            <w:hideMark/>
          </w:tcPr>
          <w:p w14:paraId="7423D722" w14:textId="77777777" w:rsidR="004E1B1A" w:rsidRPr="004E1B1A" w:rsidRDefault="004E1B1A" w:rsidP="004E1B1A">
            <w:pPr>
              <w:spacing w:line="240" w:lineRule="auto"/>
              <w:jc w:val="center"/>
              <w:rPr>
                <w:rFonts w:eastAsia="Times New Roman"/>
                <w:sz w:val="20"/>
                <w:szCs w:val="20"/>
                <w:lang w:eastAsia="lv-LV"/>
              </w:rPr>
            </w:pPr>
          </w:p>
        </w:tc>
      </w:tr>
      <w:tr w:rsidR="004E1B1A" w:rsidRPr="004E1B1A" w14:paraId="6BFF45C3" w14:textId="77777777" w:rsidTr="004E1B1A">
        <w:trPr>
          <w:trHeight w:val="260"/>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302EF43B" w14:textId="77777777" w:rsidR="004E1B1A" w:rsidRPr="004E1B1A" w:rsidRDefault="004E1B1A" w:rsidP="004E1B1A">
            <w:pPr>
              <w:spacing w:line="240" w:lineRule="auto"/>
              <w:rPr>
                <w:rFonts w:eastAsia="Times New Roman"/>
                <w:b/>
                <w:bCs/>
                <w:sz w:val="20"/>
                <w:szCs w:val="20"/>
                <w:lang w:eastAsia="lv-LV"/>
              </w:rPr>
            </w:pPr>
            <w:r w:rsidRPr="004E1B1A">
              <w:rPr>
                <w:rFonts w:eastAsia="Times New Roman"/>
                <w:b/>
                <w:bCs/>
                <w:sz w:val="20"/>
                <w:szCs w:val="20"/>
                <w:lang w:eastAsia="lv-LV"/>
              </w:rPr>
              <w:t>Ūdens un jūras resursu ilgtspējīga izmantošana un aizsardzība</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145C5533" w14:textId="77777777" w:rsidR="004E1B1A" w:rsidRPr="004E1B1A" w:rsidRDefault="004E1B1A" w:rsidP="004E1B1A">
            <w:pPr>
              <w:spacing w:line="240" w:lineRule="auto"/>
              <w:jc w:val="center"/>
              <w:rPr>
                <w:rFonts w:eastAsia="Times New Roman"/>
                <w:b/>
                <w:bCs/>
                <w:sz w:val="20"/>
                <w:szCs w:val="20"/>
                <w:lang w:eastAsia="lv-LV"/>
              </w:rPr>
            </w:pPr>
            <w:r w:rsidRPr="004E1B1A">
              <w:rPr>
                <w:rFonts w:eastAsia="Times New Roman"/>
                <w:b/>
                <w:bCs/>
                <w:sz w:val="20"/>
                <w:szCs w:val="20"/>
                <w:lang w:eastAsia="lv-LV"/>
              </w:rPr>
              <w:t>X</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353D503B" w14:textId="77777777" w:rsidR="004E1B1A" w:rsidRPr="004E1B1A" w:rsidRDefault="004E1B1A" w:rsidP="004E1B1A">
            <w:pPr>
              <w:spacing w:line="240" w:lineRule="auto"/>
              <w:jc w:val="center"/>
              <w:rPr>
                <w:rFonts w:eastAsia="Times New Roman"/>
                <w:b/>
                <w:bCs/>
                <w:sz w:val="20"/>
                <w:szCs w:val="20"/>
                <w:lang w:eastAsia="lv-LV"/>
              </w:rPr>
            </w:pPr>
          </w:p>
        </w:tc>
        <w:tc>
          <w:tcPr>
            <w:tcW w:w="4677" w:type="dxa"/>
            <w:tcBorders>
              <w:top w:val="single" w:sz="4" w:space="0" w:color="auto"/>
              <w:left w:val="single" w:sz="4" w:space="0" w:color="auto"/>
              <w:bottom w:val="single" w:sz="4" w:space="0" w:color="auto"/>
              <w:right w:val="single" w:sz="4" w:space="0" w:color="auto"/>
            </w:tcBorders>
            <w:noWrap/>
            <w:vAlign w:val="bottom"/>
            <w:hideMark/>
          </w:tcPr>
          <w:p w14:paraId="0C3BC4F3" w14:textId="77777777" w:rsidR="004E1B1A" w:rsidRPr="004E1B1A" w:rsidRDefault="004E1B1A" w:rsidP="004E1B1A">
            <w:pPr>
              <w:spacing w:line="240" w:lineRule="auto"/>
              <w:jc w:val="center"/>
              <w:rPr>
                <w:rFonts w:eastAsia="Times New Roman"/>
                <w:sz w:val="20"/>
                <w:szCs w:val="20"/>
                <w:lang w:eastAsia="lv-LV"/>
              </w:rPr>
            </w:pPr>
          </w:p>
        </w:tc>
      </w:tr>
      <w:tr w:rsidR="004E1B1A" w:rsidRPr="004E1B1A" w14:paraId="31A6EFCC" w14:textId="77777777" w:rsidTr="004E1B1A">
        <w:trPr>
          <w:trHeight w:val="600"/>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3B243F7A" w14:textId="77777777" w:rsidR="004E1B1A" w:rsidRPr="004E1B1A" w:rsidRDefault="004E1B1A" w:rsidP="004E1B1A">
            <w:pPr>
              <w:spacing w:line="240" w:lineRule="auto"/>
              <w:rPr>
                <w:rFonts w:eastAsia="Times New Roman"/>
                <w:b/>
                <w:bCs/>
                <w:sz w:val="20"/>
                <w:szCs w:val="20"/>
                <w:lang w:eastAsia="lv-LV"/>
              </w:rPr>
            </w:pPr>
            <w:r w:rsidRPr="004E1B1A">
              <w:rPr>
                <w:rFonts w:eastAsia="Times New Roman"/>
                <w:b/>
                <w:bCs/>
                <w:sz w:val="20"/>
                <w:szCs w:val="20"/>
                <w:lang w:eastAsia="lv-LV"/>
              </w:rPr>
              <w:t>Aprites ekonomika, tostarp atkritumu rašanās novēršana un pārstrāde</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8A40C0D" w14:textId="77777777" w:rsidR="004E1B1A" w:rsidRPr="004E1B1A" w:rsidRDefault="004E1B1A" w:rsidP="004E1B1A">
            <w:pPr>
              <w:spacing w:line="240" w:lineRule="auto"/>
              <w:jc w:val="center"/>
              <w:rPr>
                <w:rFonts w:eastAsia="Times New Roman"/>
                <w:b/>
                <w:bCs/>
                <w:sz w:val="20"/>
                <w:szCs w:val="20"/>
                <w:lang w:eastAsia="lv-LV"/>
              </w:rPr>
            </w:pPr>
            <w:r w:rsidRPr="004E1B1A">
              <w:rPr>
                <w:rFonts w:eastAsia="Times New Roman"/>
                <w:b/>
                <w:bCs/>
                <w:sz w:val="20"/>
                <w:szCs w:val="20"/>
                <w:lang w:eastAsia="lv-LV"/>
              </w:rPr>
              <w:t>X</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486F3BAB" w14:textId="77777777" w:rsidR="004E1B1A" w:rsidRPr="004E1B1A" w:rsidRDefault="004E1B1A" w:rsidP="004E1B1A">
            <w:pPr>
              <w:spacing w:line="240" w:lineRule="auto"/>
              <w:jc w:val="center"/>
              <w:rPr>
                <w:rFonts w:eastAsia="Times New Roman"/>
                <w:b/>
                <w:bCs/>
                <w:sz w:val="20"/>
                <w:szCs w:val="20"/>
                <w:lang w:eastAsia="lv-LV"/>
              </w:rPr>
            </w:pPr>
          </w:p>
        </w:tc>
        <w:tc>
          <w:tcPr>
            <w:tcW w:w="4677" w:type="dxa"/>
            <w:tcBorders>
              <w:top w:val="single" w:sz="4" w:space="0" w:color="auto"/>
              <w:left w:val="single" w:sz="4" w:space="0" w:color="auto"/>
              <w:bottom w:val="single" w:sz="4" w:space="0" w:color="auto"/>
              <w:right w:val="single" w:sz="4" w:space="0" w:color="auto"/>
            </w:tcBorders>
            <w:noWrap/>
            <w:vAlign w:val="bottom"/>
            <w:hideMark/>
          </w:tcPr>
          <w:p w14:paraId="6E50ED27" w14:textId="77777777" w:rsidR="004E1B1A" w:rsidRPr="004E1B1A" w:rsidRDefault="004E1B1A" w:rsidP="004E1B1A">
            <w:pPr>
              <w:spacing w:line="240" w:lineRule="auto"/>
              <w:jc w:val="center"/>
              <w:rPr>
                <w:rFonts w:eastAsia="Times New Roman"/>
                <w:sz w:val="20"/>
                <w:szCs w:val="20"/>
                <w:lang w:eastAsia="lv-LV"/>
              </w:rPr>
            </w:pPr>
          </w:p>
        </w:tc>
      </w:tr>
      <w:tr w:rsidR="004E1B1A" w:rsidRPr="004E1B1A" w14:paraId="152B1350" w14:textId="77777777" w:rsidTr="004E1B1A">
        <w:trPr>
          <w:trHeight w:val="300"/>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6C4A3E0C" w14:textId="77777777" w:rsidR="004E1B1A" w:rsidRPr="004E1B1A" w:rsidRDefault="004E1B1A" w:rsidP="004E1B1A">
            <w:pPr>
              <w:spacing w:line="240" w:lineRule="auto"/>
              <w:rPr>
                <w:rFonts w:eastAsia="Times New Roman"/>
                <w:b/>
                <w:bCs/>
                <w:sz w:val="20"/>
                <w:szCs w:val="20"/>
                <w:lang w:eastAsia="lv-LV"/>
              </w:rPr>
            </w:pPr>
            <w:r w:rsidRPr="004E1B1A">
              <w:rPr>
                <w:rFonts w:eastAsia="Times New Roman"/>
                <w:b/>
                <w:bCs/>
                <w:sz w:val="20"/>
                <w:szCs w:val="20"/>
                <w:lang w:eastAsia="lv-LV"/>
              </w:rPr>
              <w:t>Piesārņojuma novēršana un to kontrole gaisā, ūdenī vai zemē</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73B4380" w14:textId="77777777" w:rsidR="004E1B1A" w:rsidRPr="004E1B1A" w:rsidRDefault="004E1B1A" w:rsidP="004E1B1A">
            <w:pPr>
              <w:spacing w:line="240" w:lineRule="auto"/>
              <w:jc w:val="center"/>
              <w:rPr>
                <w:rFonts w:eastAsia="Times New Roman"/>
                <w:b/>
                <w:bCs/>
                <w:sz w:val="20"/>
                <w:szCs w:val="20"/>
                <w:lang w:eastAsia="lv-LV"/>
              </w:rPr>
            </w:pPr>
            <w:r w:rsidRPr="004E1B1A">
              <w:rPr>
                <w:rFonts w:eastAsia="Times New Roman"/>
                <w:b/>
                <w:bCs/>
                <w:sz w:val="20"/>
                <w:szCs w:val="20"/>
                <w:lang w:eastAsia="lv-LV"/>
              </w:rPr>
              <w:t>X</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37996A21" w14:textId="77777777" w:rsidR="004E1B1A" w:rsidRPr="004E1B1A" w:rsidRDefault="004E1B1A" w:rsidP="004E1B1A">
            <w:pPr>
              <w:spacing w:line="240" w:lineRule="auto"/>
              <w:jc w:val="center"/>
              <w:rPr>
                <w:rFonts w:eastAsia="Times New Roman"/>
                <w:b/>
                <w:bCs/>
                <w:sz w:val="20"/>
                <w:szCs w:val="20"/>
                <w:lang w:eastAsia="lv-LV"/>
              </w:rPr>
            </w:pPr>
          </w:p>
        </w:tc>
        <w:tc>
          <w:tcPr>
            <w:tcW w:w="4677" w:type="dxa"/>
            <w:tcBorders>
              <w:top w:val="single" w:sz="4" w:space="0" w:color="auto"/>
              <w:left w:val="single" w:sz="4" w:space="0" w:color="auto"/>
              <w:bottom w:val="single" w:sz="4" w:space="0" w:color="auto"/>
              <w:right w:val="single" w:sz="4" w:space="0" w:color="auto"/>
            </w:tcBorders>
            <w:noWrap/>
            <w:vAlign w:val="bottom"/>
            <w:hideMark/>
          </w:tcPr>
          <w:p w14:paraId="13894BBB" w14:textId="77777777" w:rsidR="004E1B1A" w:rsidRPr="004E1B1A" w:rsidRDefault="004E1B1A" w:rsidP="004E1B1A">
            <w:pPr>
              <w:spacing w:line="240" w:lineRule="auto"/>
              <w:jc w:val="center"/>
              <w:rPr>
                <w:rFonts w:eastAsia="Times New Roman"/>
                <w:sz w:val="20"/>
                <w:szCs w:val="20"/>
                <w:lang w:eastAsia="lv-LV"/>
              </w:rPr>
            </w:pPr>
          </w:p>
        </w:tc>
      </w:tr>
      <w:tr w:rsidR="004E1B1A" w:rsidRPr="004E1B1A" w14:paraId="0C56DDA1" w14:textId="77777777" w:rsidTr="004E1B1A">
        <w:trPr>
          <w:trHeight w:val="392"/>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30909764" w14:textId="77777777" w:rsidR="004E1B1A" w:rsidRPr="004E1B1A" w:rsidRDefault="004E1B1A" w:rsidP="004E1B1A">
            <w:pPr>
              <w:spacing w:line="240" w:lineRule="auto"/>
              <w:rPr>
                <w:rFonts w:eastAsia="Times New Roman"/>
                <w:b/>
                <w:bCs/>
                <w:sz w:val="20"/>
                <w:szCs w:val="20"/>
                <w:lang w:eastAsia="lv-LV"/>
              </w:rPr>
            </w:pPr>
            <w:r w:rsidRPr="004E1B1A">
              <w:rPr>
                <w:rFonts w:eastAsia="Times New Roman"/>
                <w:b/>
                <w:bCs/>
                <w:sz w:val="20"/>
                <w:szCs w:val="20"/>
                <w:lang w:eastAsia="lv-LV"/>
              </w:rPr>
              <w:t>Bioloģiskās daudzveidības un ekosistēmu aizsardzība un atjaunošana</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360C9B10" w14:textId="77777777" w:rsidR="004E1B1A" w:rsidRPr="004E1B1A" w:rsidRDefault="004E1B1A" w:rsidP="004E1B1A">
            <w:pPr>
              <w:spacing w:line="240" w:lineRule="auto"/>
              <w:jc w:val="center"/>
              <w:rPr>
                <w:rFonts w:eastAsia="Times New Roman"/>
                <w:b/>
                <w:bCs/>
                <w:sz w:val="20"/>
                <w:szCs w:val="20"/>
                <w:lang w:eastAsia="lv-LV"/>
              </w:rPr>
            </w:pPr>
            <w:r w:rsidRPr="004E1B1A">
              <w:rPr>
                <w:rFonts w:eastAsia="Times New Roman"/>
                <w:b/>
                <w:bCs/>
                <w:sz w:val="20"/>
                <w:szCs w:val="20"/>
                <w:lang w:eastAsia="lv-LV"/>
              </w:rPr>
              <w:t>X</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1CA59672" w14:textId="77777777" w:rsidR="004E1B1A" w:rsidRPr="004E1B1A" w:rsidRDefault="004E1B1A" w:rsidP="004E1B1A">
            <w:pPr>
              <w:spacing w:line="240" w:lineRule="auto"/>
              <w:jc w:val="center"/>
              <w:rPr>
                <w:rFonts w:eastAsia="Times New Roman"/>
                <w:b/>
                <w:bCs/>
                <w:sz w:val="20"/>
                <w:szCs w:val="20"/>
                <w:lang w:eastAsia="lv-LV"/>
              </w:rPr>
            </w:pPr>
          </w:p>
        </w:tc>
        <w:tc>
          <w:tcPr>
            <w:tcW w:w="4677" w:type="dxa"/>
            <w:tcBorders>
              <w:top w:val="single" w:sz="4" w:space="0" w:color="auto"/>
              <w:left w:val="single" w:sz="4" w:space="0" w:color="auto"/>
              <w:bottom w:val="single" w:sz="4" w:space="0" w:color="auto"/>
              <w:right w:val="single" w:sz="4" w:space="0" w:color="auto"/>
            </w:tcBorders>
            <w:vAlign w:val="bottom"/>
            <w:hideMark/>
          </w:tcPr>
          <w:p w14:paraId="178960E5" w14:textId="77777777" w:rsidR="004E1B1A" w:rsidRPr="004E1B1A" w:rsidRDefault="004E1B1A" w:rsidP="004E1B1A">
            <w:pPr>
              <w:spacing w:line="240" w:lineRule="auto"/>
              <w:jc w:val="center"/>
              <w:rPr>
                <w:rFonts w:eastAsia="Times New Roman"/>
                <w:sz w:val="20"/>
                <w:szCs w:val="20"/>
                <w:lang w:eastAsia="lv-LV"/>
              </w:rPr>
            </w:pPr>
          </w:p>
        </w:tc>
      </w:tr>
    </w:tbl>
    <w:p w14:paraId="7B8111F2" w14:textId="77777777" w:rsidR="004E1B1A" w:rsidRPr="004E1B1A" w:rsidRDefault="004E1B1A" w:rsidP="004E1B1A">
      <w:pPr>
        <w:spacing w:line="240" w:lineRule="auto"/>
        <w:rPr>
          <w:rFonts w:eastAsia="Times New Roman"/>
          <w:b/>
          <w:bCs/>
          <w:sz w:val="20"/>
          <w:szCs w:val="20"/>
          <w:lang w:eastAsia="lv-LV"/>
        </w:rPr>
      </w:pPr>
    </w:p>
    <w:p w14:paraId="219A746A" w14:textId="77777777" w:rsidR="004E1B1A" w:rsidRPr="004E1B1A" w:rsidRDefault="004E1B1A" w:rsidP="004E1B1A">
      <w:pPr>
        <w:spacing w:line="240" w:lineRule="auto"/>
        <w:rPr>
          <w:rFonts w:eastAsia="Times New Roman"/>
          <w:b/>
          <w:bCs/>
          <w:sz w:val="20"/>
          <w:szCs w:val="20"/>
          <w:lang w:eastAsia="lv-LV"/>
        </w:rPr>
      </w:pPr>
    </w:p>
    <w:p w14:paraId="3D70D7F5" w14:textId="77777777" w:rsidR="004E1B1A" w:rsidRPr="004E1B1A" w:rsidRDefault="004E1B1A" w:rsidP="004E1B1A">
      <w:pPr>
        <w:spacing w:line="240" w:lineRule="auto"/>
        <w:ind w:firstLine="426"/>
        <w:rPr>
          <w:rFonts w:eastAsia="Times New Roman"/>
          <w:b/>
          <w:bCs/>
          <w:sz w:val="20"/>
          <w:szCs w:val="20"/>
          <w:lang w:eastAsia="lv-LV"/>
        </w:rPr>
      </w:pPr>
      <w:r w:rsidRPr="004E1B1A">
        <w:rPr>
          <w:rFonts w:eastAsia="Times New Roman"/>
          <w:b/>
          <w:bCs/>
          <w:sz w:val="20"/>
          <w:szCs w:val="20"/>
          <w:lang w:eastAsia="lv-LV"/>
        </w:rPr>
        <w:t>Novērtējuma 2. daļa</w:t>
      </w:r>
    </w:p>
    <w:tbl>
      <w:tblPr>
        <w:tblW w:w="10489" w:type="dxa"/>
        <w:tblInd w:w="279" w:type="dxa"/>
        <w:tblCellMar>
          <w:top w:w="15" w:type="dxa"/>
          <w:bottom w:w="15" w:type="dxa"/>
        </w:tblCellMar>
        <w:tblLook w:val="04A0" w:firstRow="1" w:lastRow="0" w:firstColumn="1" w:lastColumn="0" w:noHBand="0" w:noVBand="1"/>
      </w:tblPr>
      <w:tblGrid>
        <w:gridCol w:w="2551"/>
        <w:gridCol w:w="851"/>
        <w:gridCol w:w="7087"/>
      </w:tblGrid>
      <w:tr w:rsidR="005F145A" w:rsidRPr="004E1B1A" w14:paraId="5D010D07" w14:textId="77777777" w:rsidTr="22FFDCCB">
        <w:trPr>
          <w:trHeight w:val="300"/>
        </w:trPr>
        <w:tc>
          <w:tcPr>
            <w:tcW w:w="2551" w:type="dxa"/>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center"/>
            <w:hideMark/>
          </w:tcPr>
          <w:p w14:paraId="2D19967D" w14:textId="5D2B2E8F" w:rsidR="005F145A" w:rsidRPr="004E1B1A" w:rsidRDefault="005F145A" w:rsidP="005F145A">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851" w:type="dxa"/>
            <w:tcBorders>
              <w:top w:val="single" w:sz="4" w:space="0" w:color="auto"/>
              <w:left w:val="single" w:sz="4" w:space="0" w:color="auto"/>
              <w:bottom w:val="single" w:sz="4" w:space="0" w:color="auto"/>
              <w:right w:val="nil"/>
            </w:tcBorders>
            <w:shd w:val="clear" w:color="auto" w:fill="DBDBDB" w:themeFill="accent3" w:themeFillTint="66"/>
            <w:noWrap/>
            <w:vAlign w:val="center"/>
            <w:hideMark/>
          </w:tcPr>
          <w:p w14:paraId="49AF1400" w14:textId="649F5BC6" w:rsidR="005F145A" w:rsidRPr="004E1B1A" w:rsidRDefault="005F145A" w:rsidP="005F145A">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2"/>
            </w:r>
          </w:p>
        </w:tc>
        <w:tc>
          <w:tcPr>
            <w:tcW w:w="7087" w:type="dxa"/>
            <w:tcBorders>
              <w:top w:val="single" w:sz="4" w:space="0" w:color="auto"/>
              <w:left w:val="single" w:sz="4" w:space="0" w:color="auto"/>
              <w:bottom w:val="nil"/>
              <w:right w:val="single" w:sz="4" w:space="0" w:color="auto"/>
            </w:tcBorders>
            <w:shd w:val="clear" w:color="auto" w:fill="DBDBDB" w:themeFill="accent3" w:themeFillTint="66"/>
            <w:noWrap/>
            <w:vAlign w:val="center"/>
            <w:hideMark/>
          </w:tcPr>
          <w:p w14:paraId="5C9F0EA1" w14:textId="5FF33662" w:rsidR="005F145A" w:rsidRPr="00D17D3F" w:rsidRDefault="005F145A" w:rsidP="005F145A">
            <w:pPr>
              <w:spacing w:line="240" w:lineRule="auto"/>
              <w:jc w:val="center"/>
              <w:rPr>
                <w:b/>
                <w:sz w:val="20"/>
              </w:rPr>
            </w:pPr>
            <w:r w:rsidRPr="00D17D3F">
              <w:rPr>
                <w:b/>
                <w:sz w:val="20"/>
              </w:rPr>
              <w:t>Detalizēts izvērtējums (ja novērtējuma 1.daļā novērtējums ir “JĀ”)</w:t>
            </w:r>
          </w:p>
        </w:tc>
      </w:tr>
      <w:tr w:rsidR="004E1B1A" w:rsidRPr="004E1B1A" w14:paraId="54452B8E" w14:textId="77777777" w:rsidTr="22FFDCCB">
        <w:trPr>
          <w:trHeight w:val="826"/>
        </w:trPr>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C5DBDE2" w14:textId="77777777" w:rsidR="004E1B1A" w:rsidRPr="004E1B1A" w:rsidRDefault="004E1B1A" w:rsidP="004E1B1A">
            <w:pPr>
              <w:spacing w:line="240" w:lineRule="auto"/>
              <w:rPr>
                <w:rFonts w:eastAsia="Times New Roman"/>
                <w:b/>
                <w:bCs/>
                <w:sz w:val="20"/>
                <w:szCs w:val="20"/>
                <w:lang w:eastAsia="lv-LV"/>
              </w:rPr>
            </w:pPr>
            <w:r w:rsidRPr="004E1B1A">
              <w:rPr>
                <w:rFonts w:eastAsia="Times New Roman"/>
                <w:b/>
                <w:bCs/>
                <w:sz w:val="20"/>
                <w:szCs w:val="20"/>
                <w:lang w:eastAsia="lv-LV"/>
              </w:rPr>
              <w:t xml:space="preserve">Klimata pārmaiņu mazināšana. </w:t>
            </w:r>
            <w:r w:rsidRPr="004E1B1A">
              <w:rPr>
                <w:rFonts w:eastAsia="Times New Roman"/>
                <w:sz w:val="20"/>
                <w:szCs w:val="20"/>
                <w:lang w:eastAsia="lv-LV"/>
              </w:rPr>
              <w:t>Vai paredzams, ka pasākums radīs ievērojamas SEG emisijas?</w:t>
            </w:r>
          </w:p>
        </w:tc>
        <w:tc>
          <w:tcPr>
            <w:tcW w:w="851" w:type="dxa"/>
            <w:tcBorders>
              <w:top w:val="single" w:sz="4" w:space="0" w:color="auto"/>
              <w:left w:val="single" w:sz="4" w:space="0" w:color="auto"/>
              <w:bottom w:val="single" w:sz="4" w:space="0" w:color="auto"/>
              <w:right w:val="nil"/>
            </w:tcBorders>
            <w:shd w:val="clear" w:color="auto" w:fill="FFFFFF" w:themeFill="background1"/>
            <w:vAlign w:val="center"/>
            <w:hideMark/>
          </w:tcPr>
          <w:p w14:paraId="034A2FA4" w14:textId="77777777" w:rsidR="004E1B1A" w:rsidRPr="004E1B1A" w:rsidRDefault="004E1B1A" w:rsidP="004E1B1A">
            <w:pPr>
              <w:spacing w:line="240" w:lineRule="auto"/>
              <w:jc w:val="center"/>
              <w:rPr>
                <w:rFonts w:eastAsia="Times New Roman"/>
                <w:b/>
                <w:bCs/>
                <w:sz w:val="20"/>
                <w:szCs w:val="20"/>
                <w:lang w:eastAsia="lv-LV"/>
              </w:rPr>
            </w:pPr>
            <w:r w:rsidRPr="004E1B1A">
              <w:rPr>
                <w:rFonts w:eastAsia="Times New Roman"/>
                <w:b/>
                <w:bCs/>
                <w:sz w:val="20"/>
                <w:szCs w:val="20"/>
                <w:lang w:eastAsia="lv-LV"/>
              </w:rPr>
              <w:t>X</w:t>
            </w:r>
          </w:p>
        </w:tc>
        <w:tc>
          <w:tcPr>
            <w:tcW w:w="7087" w:type="dxa"/>
            <w:tcBorders>
              <w:top w:val="single" w:sz="4" w:space="0" w:color="auto"/>
              <w:left w:val="single" w:sz="4" w:space="0" w:color="auto"/>
              <w:bottom w:val="single" w:sz="4" w:space="0" w:color="auto"/>
              <w:right w:val="single" w:sz="4" w:space="0" w:color="auto"/>
            </w:tcBorders>
            <w:hideMark/>
          </w:tcPr>
          <w:p w14:paraId="50126452" w14:textId="58771122" w:rsidR="004E1B1A" w:rsidRPr="001D6738" w:rsidRDefault="004E1B1A" w:rsidP="004E1B1A">
            <w:pPr>
              <w:spacing w:line="240" w:lineRule="auto"/>
              <w:jc w:val="both"/>
              <w:rPr>
                <w:rFonts w:eastAsia="Calibri"/>
                <w:b/>
                <w:bCs/>
                <w:sz w:val="20"/>
                <w:szCs w:val="20"/>
              </w:rPr>
            </w:pPr>
            <w:r w:rsidRPr="001D6738">
              <w:rPr>
                <w:rFonts w:eastAsia="Calibri"/>
                <w:b/>
                <w:bCs/>
                <w:sz w:val="20"/>
                <w:szCs w:val="20"/>
              </w:rPr>
              <w:t>Ietekme uz SEG emisijām</w:t>
            </w:r>
          </w:p>
          <w:p w14:paraId="26E05D93" w14:textId="3554B68E" w:rsidR="00682525" w:rsidRPr="001D6738" w:rsidRDefault="00682525" w:rsidP="00695D1E">
            <w:pPr>
              <w:spacing w:after="160" w:line="240" w:lineRule="auto"/>
              <w:ind w:left="720"/>
              <w:contextualSpacing/>
              <w:jc w:val="both"/>
              <w:rPr>
                <w:rFonts w:eastAsiaTheme="minorEastAsia"/>
                <w:sz w:val="20"/>
                <w:szCs w:val="20"/>
              </w:rPr>
            </w:pPr>
            <w:bookmarkStart w:id="0" w:name="_Hlk68682587"/>
          </w:p>
          <w:p w14:paraId="040E5997" w14:textId="552CC8EB" w:rsidR="00B94559" w:rsidRPr="001D6738" w:rsidRDefault="00616E5C" w:rsidP="004E1B1A">
            <w:pPr>
              <w:numPr>
                <w:ilvl w:val="0"/>
                <w:numId w:val="7"/>
              </w:numPr>
              <w:spacing w:after="160" w:line="240" w:lineRule="auto"/>
              <w:contextualSpacing/>
              <w:jc w:val="both"/>
              <w:rPr>
                <w:rFonts w:eastAsiaTheme="minorEastAsia"/>
                <w:sz w:val="20"/>
                <w:szCs w:val="20"/>
              </w:rPr>
            </w:pPr>
            <w:r w:rsidRPr="001D6738">
              <w:rPr>
                <w:rFonts w:eastAsiaTheme="minorEastAsia"/>
                <w:sz w:val="20"/>
                <w:szCs w:val="20"/>
              </w:rPr>
              <w:t xml:space="preserve">Vienmērīgu braukšanas režīmu raksturo zemāks degvielas patēriņš, kas ir SEG emisiju cēlonis. </w:t>
            </w:r>
            <w:r w:rsidR="00DB2E18" w:rsidRPr="001D6738">
              <w:rPr>
                <w:rFonts w:eastAsiaTheme="minorEastAsia"/>
                <w:sz w:val="20"/>
                <w:szCs w:val="20"/>
              </w:rPr>
              <w:t>Pār</w:t>
            </w:r>
            <w:r w:rsidRPr="001D6738">
              <w:rPr>
                <w:rFonts w:eastAsiaTheme="minorEastAsia"/>
                <w:sz w:val="20"/>
                <w:szCs w:val="20"/>
              </w:rPr>
              <w:t xml:space="preserve">būvējot </w:t>
            </w:r>
            <w:r w:rsidR="00DB2E18" w:rsidRPr="001D6738">
              <w:rPr>
                <w:rFonts w:eastAsiaTheme="minorEastAsia"/>
                <w:sz w:val="20"/>
                <w:szCs w:val="20"/>
              </w:rPr>
              <w:t>vienlīmeņa ceļu mezglus valsts</w:t>
            </w:r>
            <w:r w:rsidRPr="001D6738">
              <w:rPr>
                <w:rFonts w:eastAsiaTheme="minorEastAsia"/>
                <w:sz w:val="20"/>
                <w:szCs w:val="20"/>
              </w:rPr>
              <w:t xml:space="preserve"> autoceļu tīklā</w:t>
            </w:r>
            <w:r w:rsidR="00903B2A" w:rsidRPr="001D6738">
              <w:rPr>
                <w:rFonts w:eastAsiaTheme="minorEastAsia"/>
                <w:sz w:val="20"/>
                <w:szCs w:val="20"/>
              </w:rPr>
              <w:t xml:space="preserve"> un izbūvējot divlīmeņu gājēju šķērsojumus</w:t>
            </w:r>
            <w:r w:rsidRPr="001D6738">
              <w:rPr>
                <w:rFonts w:eastAsiaTheme="minorEastAsia"/>
                <w:sz w:val="20"/>
                <w:szCs w:val="20"/>
              </w:rPr>
              <w:t>,</w:t>
            </w:r>
            <w:r w:rsidR="00DB2E18" w:rsidRPr="001D6738">
              <w:rPr>
                <w:rFonts w:eastAsiaTheme="minorEastAsia"/>
                <w:sz w:val="20"/>
                <w:szCs w:val="20"/>
              </w:rPr>
              <w:t xml:space="preserve"> tiks novērots SEG emisiju samazinājums</w:t>
            </w:r>
            <w:r w:rsidRPr="001D6738">
              <w:rPr>
                <w:rFonts w:eastAsiaTheme="minorEastAsia"/>
                <w:sz w:val="20"/>
                <w:szCs w:val="20"/>
              </w:rPr>
              <w:t xml:space="preserve">. </w:t>
            </w:r>
            <w:r w:rsidRPr="001D6738">
              <w:br/>
            </w:r>
            <w:r w:rsidR="00DB2E18" w:rsidRPr="001D6738">
              <w:rPr>
                <w:rFonts w:eastAsiaTheme="minorEastAsia"/>
                <w:sz w:val="20"/>
                <w:szCs w:val="20"/>
              </w:rPr>
              <w:t xml:space="preserve">Tas </w:t>
            </w:r>
            <w:r w:rsidRPr="001D6738">
              <w:rPr>
                <w:rFonts w:eastAsiaTheme="minorEastAsia"/>
                <w:sz w:val="20"/>
                <w:szCs w:val="20"/>
              </w:rPr>
              <w:t>veidojas no mazāka degvielas patēriņa, kas rodas no vienmērīga brauciena pa kvalitatīvu ceļu, kā arī izvairoties no dīkstāves</w:t>
            </w:r>
            <w:r w:rsidR="00DB2E18" w:rsidRPr="001D6738">
              <w:rPr>
                <w:rFonts w:eastAsiaTheme="minorEastAsia"/>
                <w:sz w:val="20"/>
                <w:szCs w:val="20"/>
              </w:rPr>
              <w:t>, gaidot iespēju iekļauties plūsmā</w:t>
            </w:r>
            <w:r w:rsidR="003248A0" w:rsidRPr="001D6738">
              <w:rPr>
                <w:rFonts w:eastAsiaTheme="minorEastAsia"/>
                <w:sz w:val="20"/>
                <w:szCs w:val="20"/>
              </w:rPr>
              <w:t>, vai arī gaidot pie gājēju pārejas</w:t>
            </w:r>
            <w:r w:rsidR="00DB2E18" w:rsidRPr="001D6738">
              <w:rPr>
                <w:rFonts w:eastAsiaTheme="minorEastAsia"/>
                <w:sz w:val="20"/>
                <w:szCs w:val="20"/>
              </w:rPr>
              <w:t>.</w:t>
            </w:r>
            <w:r w:rsidRPr="001D6738">
              <w:rPr>
                <w:rFonts w:eastAsiaTheme="minorEastAsia"/>
                <w:sz w:val="20"/>
                <w:szCs w:val="20"/>
              </w:rPr>
              <w:t xml:space="preserve"> </w:t>
            </w:r>
            <w:r w:rsidR="00DB2E18" w:rsidRPr="001D6738">
              <w:rPr>
                <w:rFonts w:eastAsiaTheme="minorEastAsia"/>
                <w:sz w:val="20"/>
                <w:szCs w:val="20"/>
              </w:rPr>
              <w:t>T</w:t>
            </w:r>
            <w:r w:rsidRPr="001D6738">
              <w:rPr>
                <w:rFonts w:eastAsiaTheme="minorEastAsia"/>
                <w:sz w:val="20"/>
                <w:szCs w:val="20"/>
              </w:rPr>
              <w:t>as ir būtisks solis ceļā uz Latvijas mērķu sasniegšanu klimata jomā.</w:t>
            </w:r>
          </w:p>
          <w:bookmarkEnd w:id="0"/>
          <w:p w14:paraId="088FBA43" w14:textId="386F3958" w:rsidR="003248A0" w:rsidRPr="001D6738" w:rsidRDefault="004E1B1A" w:rsidP="00DD058B">
            <w:pPr>
              <w:numPr>
                <w:ilvl w:val="0"/>
                <w:numId w:val="6"/>
              </w:numPr>
              <w:spacing w:line="240" w:lineRule="auto"/>
              <w:ind w:left="714" w:hanging="357"/>
              <w:contextualSpacing/>
              <w:jc w:val="both"/>
              <w:rPr>
                <w:rFonts w:eastAsiaTheme="minorEastAsia"/>
                <w:sz w:val="20"/>
                <w:szCs w:val="20"/>
              </w:rPr>
            </w:pPr>
            <w:r w:rsidRPr="001D6738">
              <w:rPr>
                <w:rFonts w:eastAsia="Calibri"/>
                <w:sz w:val="20"/>
                <w:szCs w:val="20"/>
              </w:rPr>
              <w:t>Ņemot vērā apdzīvotības blīvumu Latvijā, savienojamības veicināšanai nav iespējams īstenot alternatīvus klimatam draudzīgākus pasākumus</w:t>
            </w:r>
            <w:r w:rsidR="00DC13A6" w:rsidRPr="001D6738">
              <w:rPr>
                <w:rFonts w:eastAsia="Calibri"/>
                <w:sz w:val="20"/>
                <w:szCs w:val="20"/>
              </w:rPr>
              <w:t>.</w:t>
            </w:r>
            <w:r w:rsidR="00313B3A" w:rsidRPr="001D6738">
              <w:rPr>
                <w:rFonts w:eastAsia="Calibri"/>
                <w:sz w:val="20"/>
                <w:szCs w:val="20"/>
              </w:rPr>
              <w:t xml:space="preserve"> Jāpiebilst, ka d</w:t>
            </w:r>
            <w:r w:rsidR="003248A0" w:rsidRPr="001D6738">
              <w:rPr>
                <w:rFonts w:eastAsiaTheme="minorEastAsia"/>
                <w:sz w:val="20"/>
                <w:szCs w:val="20"/>
              </w:rPr>
              <w:t xml:space="preserve">aļa no apskatāmajiem objektiem ir divlīmeņu gājēju/velosipēdistu šķērsojumu izbūve, kas stimulē videi draudzīgāka pārvietošanās līdzekļa izvēli. </w:t>
            </w:r>
          </w:p>
          <w:p w14:paraId="23A934C5" w14:textId="2EE4D014" w:rsidR="0029596E" w:rsidRPr="001D6738" w:rsidRDefault="004E1B1A" w:rsidP="00DD058B">
            <w:pPr>
              <w:pStyle w:val="ListParagraph"/>
              <w:numPr>
                <w:ilvl w:val="0"/>
                <w:numId w:val="6"/>
              </w:numPr>
              <w:spacing w:line="240" w:lineRule="auto"/>
              <w:ind w:left="714" w:hanging="357"/>
              <w:jc w:val="both"/>
              <w:rPr>
                <w:rFonts w:ascii="Times New Roman" w:eastAsia="Calibri" w:hAnsi="Times New Roman" w:cs="Times New Roman"/>
                <w:sz w:val="20"/>
                <w:szCs w:val="20"/>
                <w:lang w:val="lv-LV"/>
              </w:rPr>
            </w:pPr>
            <w:r w:rsidRPr="001D6738">
              <w:rPr>
                <w:rFonts w:ascii="Times New Roman" w:eastAsia="Calibri" w:hAnsi="Times New Roman" w:cs="Times New Roman"/>
                <w:sz w:val="20"/>
                <w:szCs w:val="20"/>
                <w:lang w:val="lv-LV"/>
              </w:rPr>
              <w:t>Pasākumam nav nulles alternatīvas, t.i.,</w:t>
            </w:r>
            <w:r w:rsidR="0029596E" w:rsidRPr="001D6738">
              <w:rPr>
                <w:rFonts w:ascii="Times New Roman" w:eastAsia="Calibri" w:hAnsi="Times New Roman" w:cs="Times New Roman"/>
                <w:sz w:val="20"/>
                <w:szCs w:val="20"/>
                <w:lang w:val="lv-LV"/>
              </w:rPr>
              <w:t xml:space="preserve"> tiek plānota jau faktiski esošu objektu (vienlīmeņa ceļu mezglu, laika gaitā izveidojušos gājēju šķērsojumu vietu u.c.) labiekārtošana</w:t>
            </w:r>
            <w:r w:rsidR="003248A0" w:rsidRPr="001D6738">
              <w:rPr>
                <w:rFonts w:ascii="Times New Roman" w:eastAsia="Calibri" w:hAnsi="Times New Roman" w:cs="Times New Roman"/>
                <w:sz w:val="20"/>
                <w:szCs w:val="20"/>
                <w:lang w:val="lv-LV"/>
              </w:rPr>
              <w:t xml:space="preserve">, padarot tās drošākas un arī </w:t>
            </w:r>
            <w:proofErr w:type="spellStart"/>
            <w:r w:rsidR="003248A0" w:rsidRPr="001D6738">
              <w:rPr>
                <w:rFonts w:ascii="Times New Roman" w:eastAsia="Calibri" w:hAnsi="Times New Roman" w:cs="Times New Roman"/>
                <w:sz w:val="20"/>
                <w:szCs w:val="20"/>
                <w:lang w:val="lv-LV"/>
              </w:rPr>
              <w:t>klimatneitrālākas</w:t>
            </w:r>
            <w:proofErr w:type="spellEnd"/>
            <w:r w:rsidR="003248A0" w:rsidRPr="001D6738">
              <w:rPr>
                <w:rFonts w:ascii="Times New Roman" w:eastAsia="Calibri" w:hAnsi="Times New Roman" w:cs="Times New Roman"/>
                <w:sz w:val="20"/>
                <w:szCs w:val="20"/>
                <w:lang w:val="lv-LV"/>
              </w:rPr>
              <w:t>.</w:t>
            </w:r>
          </w:p>
          <w:p w14:paraId="63282A30" w14:textId="04015360" w:rsidR="004E1B1A" w:rsidRPr="001D6738" w:rsidRDefault="004E1B1A" w:rsidP="00DD058B">
            <w:pPr>
              <w:numPr>
                <w:ilvl w:val="0"/>
                <w:numId w:val="6"/>
              </w:numPr>
              <w:spacing w:line="240" w:lineRule="auto"/>
              <w:ind w:left="714" w:hanging="357"/>
              <w:contextualSpacing/>
              <w:jc w:val="both"/>
              <w:rPr>
                <w:rFonts w:eastAsiaTheme="minorEastAsia"/>
                <w:sz w:val="20"/>
                <w:szCs w:val="20"/>
              </w:rPr>
            </w:pPr>
            <w:r w:rsidRPr="001D6738">
              <w:rPr>
                <w:rFonts w:eastAsiaTheme="minorEastAsia"/>
                <w:sz w:val="20"/>
                <w:szCs w:val="20"/>
              </w:rPr>
              <w:t xml:space="preserve">Lai gan vispārīgi </w:t>
            </w:r>
            <w:r w:rsidR="00DC13A6" w:rsidRPr="001D6738">
              <w:rPr>
                <w:rFonts w:eastAsiaTheme="minorEastAsia"/>
                <w:sz w:val="20"/>
                <w:szCs w:val="20"/>
              </w:rPr>
              <w:t>būvniecīb</w:t>
            </w:r>
            <w:r w:rsidR="00091ECE" w:rsidRPr="001D6738">
              <w:rPr>
                <w:rFonts w:eastAsiaTheme="minorEastAsia"/>
                <w:sz w:val="20"/>
                <w:szCs w:val="20"/>
              </w:rPr>
              <w:t>u</w:t>
            </w:r>
            <w:r w:rsidR="00DC13A6" w:rsidRPr="001D6738">
              <w:rPr>
                <w:rFonts w:eastAsiaTheme="minorEastAsia"/>
                <w:sz w:val="20"/>
                <w:szCs w:val="20"/>
              </w:rPr>
              <w:t xml:space="preserve"> paredzēts veikt </w:t>
            </w:r>
            <w:r w:rsidRPr="001D6738">
              <w:rPr>
                <w:rFonts w:eastAsiaTheme="minorEastAsia"/>
                <w:sz w:val="20"/>
                <w:szCs w:val="20"/>
              </w:rPr>
              <w:t xml:space="preserve">autoceļu </w:t>
            </w:r>
            <w:r w:rsidR="00CA37D1" w:rsidRPr="001D6738">
              <w:rPr>
                <w:rFonts w:eastAsiaTheme="minorEastAsia"/>
                <w:sz w:val="20"/>
                <w:szCs w:val="20"/>
              </w:rPr>
              <w:t>ekspluatācijas aizsargjoslas</w:t>
            </w:r>
            <w:r w:rsidRPr="001D6738">
              <w:rPr>
                <w:rFonts w:eastAsiaTheme="minorEastAsia"/>
                <w:sz w:val="20"/>
                <w:szCs w:val="20"/>
              </w:rPr>
              <w:t xml:space="preserve"> robežās, atsevišķos gadījumos (nelielos </w:t>
            </w:r>
            <w:r w:rsidR="00DC13A6" w:rsidRPr="001D6738">
              <w:rPr>
                <w:rFonts w:eastAsiaTheme="minorEastAsia"/>
                <w:sz w:val="20"/>
                <w:szCs w:val="20"/>
              </w:rPr>
              <w:t>auto</w:t>
            </w:r>
            <w:r w:rsidRPr="001D6738">
              <w:rPr>
                <w:rFonts w:eastAsiaTheme="minorEastAsia"/>
                <w:sz w:val="20"/>
                <w:szCs w:val="20"/>
              </w:rPr>
              <w:t xml:space="preserve">ceļu posmos) var būt nepieciešamība paredzēt risinājumu ārpus autoceļa </w:t>
            </w:r>
            <w:r w:rsidR="00916924" w:rsidRPr="001D6738">
              <w:rPr>
                <w:rFonts w:eastAsiaTheme="minorEastAsia"/>
                <w:sz w:val="20"/>
                <w:szCs w:val="20"/>
              </w:rPr>
              <w:t>aizsarg</w:t>
            </w:r>
            <w:r w:rsidRPr="001D6738">
              <w:rPr>
                <w:rFonts w:eastAsiaTheme="minorEastAsia"/>
                <w:sz w:val="20"/>
                <w:szCs w:val="20"/>
              </w:rPr>
              <w:t>joslas, lai veiktu lokālus darbus saskaņā ar nepieciešamajām drošības prasībām, kas identificētas, izstrādājot būvprojektu un ievērojot visus normatīvos aktus un veicot būvprojektu saskaņošanu ar atbildīgajām institūcijām, kas izsniegušas tehniskos noteikumus, tajā skaitā Valsts vides dienestu, kura tehniskie noteikumi jāsaņem, ja projektējamā autoceļa posmā atrodas aizsargājams objekts vai autoceļa posms atrodas šāda objekta aizsargjoslā</w:t>
            </w:r>
            <w:r w:rsidRPr="001D6738">
              <w:rPr>
                <w:rFonts w:eastAsia="Calibri"/>
                <w:sz w:val="20"/>
                <w:szCs w:val="20"/>
              </w:rPr>
              <w:t>.</w:t>
            </w:r>
          </w:p>
          <w:p w14:paraId="2D34D358" w14:textId="77777777" w:rsidR="00F76DD7" w:rsidRPr="001D6738" w:rsidRDefault="00F76DD7" w:rsidP="00F76DD7">
            <w:pPr>
              <w:spacing w:after="160" w:line="240" w:lineRule="auto"/>
              <w:ind w:left="720"/>
              <w:contextualSpacing/>
              <w:jc w:val="both"/>
              <w:rPr>
                <w:rFonts w:eastAsiaTheme="minorEastAsia"/>
                <w:sz w:val="20"/>
                <w:szCs w:val="20"/>
              </w:rPr>
            </w:pPr>
          </w:p>
          <w:p w14:paraId="16E76748" w14:textId="0844F4FC" w:rsidR="004E1B1A" w:rsidRPr="001D6738" w:rsidRDefault="004E1B1A" w:rsidP="004E1B1A">
            <w:pPr>
              <w:spacing w:line="240" w:lineRule="auto"/>
              <w:jc w:val="both"/>
              <w:rPr>
                <w:rFonts w:eastAsia="Calibri"/>
                <w:b/>
                <w:bCs/>
                <w:sz w:val="20"/>
                <w:szCs w:val="20"/>
              </w:rPr>
            </w:pPr>
            <w:r w:rsidRPr="001D6738">
              <w:rPr>
                <w:rFonts w:eastAsia="Calibri"/>
                <w:sz w:val="20"/>
                <w:szCs w:val="20"/>
              </w:rPr>
              <w:t xml:space="preserve"> </w:t>
            </w:r>
            <w:r w:rsidRPr="001D6738">
              <w:rPr>
                <w:rFonts w:eastAsia="Calibri"/>
                <w:b/>
                <w:bCs/>
                <w:sz w:val="20"/>
                <w:szCs w:val="20"/>
              </w:rPr>
              <w:t xml:space="preserve">Papildinoši pasākumi un investīcijas ar SEG emisiju samazinošu efektu </w:t>
            </w:r>
          </w:p>
          <w:p w14:paraId="29DFF9FB" w14:textId="77777777" w:rsidR="00B259C7" w:rsidRPr="001D6738" w:rsidRDefault="00B259C7" w:rsidP="004E1B1A">
            <w:pPr>
              <w:spacing w:line="240" w:lineRule="auto"/>
              <w:jc w:val="both"/>
              <w:rPr>
                <w:rFonts w:eastAsia="Calibri"/>
                <w:b/>
                <w:bCs/>
                <w:sz w:val="20"/>
                <w:szCs w:val="20"/>
              </w:rPr>
            </w:pPr>
          </w:p>
          <w:p w14:paraId="78836EA0" w14:textId="16B141A4" w:rsidR="004E1B1A" w:rsidRPr="001D6738" w:rsidRDefault="004E1B1A" w:rsidP="00D47641">
            <w:pPr>
              <w:numPr>
                <w:ilvl w:val="0"/>
                <w:numId w:val="9"/>
              </w:numPr>
              <w:spacing w:after="160" w:line="240" w:lineRule="auto"/>
              <w:contextualSpacing/>
              <w:jc w:val="both"/>
              <w:rPr>
                <w:rFonts w:eastAsia="Calibri"/>
                <w:sz w:val="20"/>
                <w:szCs w:val="20"/>
              </w:rPr>
            </w:pPr>
            <w:r w:rsidRPr="001D6738">
              <w:rPr>
                <w:rFonts w:eastAsia="Calibri"/>
                <w:sz w:val="20"/>
                <w:szCs w:val="20"/>
              </w:rPr>
              <w:t xml:space="preserve">Investīcijas </w:t>
            </w:r>
            <w:r w:rsidR="00594F62" w:rsidRPr="001D6738">
              <w:rPr>
                <w:rFonts w:eastAsia="Calibri"/>
                <w:sz w:val="20"/>
                <w:szCs w:val="20"/>
              </w:rPr>
              <w:t>satiksmes drošības projektu īstenošanā</w:t>
            </w:r>
            <w:r w:rsidRPr="001D6738">
              <w:rPr>
                <w:rFonts w:eastAsia="Calibri"/>
                <w:sz w:val="20"/>
                <w:szCs w:val="20"/>
              </w:rPr>
              <w:t xml:space="preserve"> plānotas sinerģijā ar citiem pasākumiem, kas atbalsta pāreju uz </w:t>
            </w:r>
            <w:proofErr w:type="spellStart"/>
            <w:r w:rsidRPr="001D6738">
              <w:rPr>
                <w:rFonts w:eastAsia="Calibri"/>
                <w:sz w:val="20"/>
                <w:szCs w:val="20"/>
              </w:rPr>
              <w:t>mazemisiju</w:t>
            </w:r>
            <w:proofErr w:type="spellEnd"/>
            <w:r w:rsidRPr="001D6738">
              <w:rPr>
                <w:rFonts w:eastAsia="Calibri"/>
                <w:sz w:val="20"/>
                <w:szCs w:val="20"/>
              </w:rPr>
              <w:t xml:space="preserve"> vai bezemisiju </w:t>
            </w:r>
            <w:r w:rsidRPr="001D6738">
              <w:rPr>
                <w:rFonts w:eastAsia="Calibri"/>
                <w:sz w:val="20"/>
                <w:szCs w:val="20"/>
              </w:rPr>
              <w:lastRenderedPageBreak/>
              <w:t xml:space="preserve">transportlīdzekļu veidiem, un investīcijām, kas stimulē sabiedriskā transporta </w:t>
            </w:r>
            <w:r w:rsidR="1F04FD54" w:rsidRPr="001D6738">
              <w:rPr>
                <w:rFonts w:eastAsia="Calibri"/>
                <w:sz w:val="20"/>
                <w:szCs w:val="20"/>
              </w:rPr>
              <w:t xml:space="preserve">vai </w:t>
            </w:r>
            <w:r w:rsidR="1F04FD54" w:rsidRPr="001D6738">
              <w:rPr>
                <w:rFonts w:eastAsia="Times New Roman"/>
                <w:sz w:val="20"/>
                <w:szCs w:val="20"/>
              </w:rPr>
              <w:t>personīgā transporta</w:t>
            </w:r>
            <w:r w:rsidR="1F04FD54" w:rsidRPr="001D6738">
              <w:rPr>
                <w:rFonts w:eastAsia="Calibri"/>
                <w:sz w:val="20"/>
                <w:szCs w:val="20"/>
              </w:rPr>
              <w:t xml:space="preserve"> </w:t>
            </w:r>
            <w:r w:rsidRPr="001D6738">
              <w:rPr>
                <w:rFonts w:eastAsia="Calibri"/>
                <w:sz w:val="20"/>
                <w:szCs w:val="20"/>
              </w:rPr>
              <w:t>izmantošanu saskaņā ar</w:t>
            </w:r>
            <w:r w:rsidR="12E297EA" w:rsidRPr="001D6738">
              <w:rPr>
                <w:rFonts w:eastAsia="Calibri"/>
                <w:sz w:val="20"/>
                <w:szCs w:val="20"/>
              </w:rPr>
              <w:t>:</w:t>
            </w:r>
          </w:p>
          <w:p w14:paraId="142A136C" w14:textId="563DB4B1" w:rsidR="37914F68" w:rsidRPr="00D573FC" w:rsidRDefault="37914F68" w:rsidP="00D47641">
            <w:pPr>
              <w:pStyle w:val="ListParagraph"/>
              <w:numPr>
                <w:ilvl w:val="0"/>
                <w:numId w:val="22"/>
              </w:numPr>
              <w:spacing w:after="160" w:line="240" w:lineRule="auto"/>
              <w:jc w:val="both"/>
              <w:rPr>
                <w:rFonts w:ascii="Times New Roman" w:eastAsia="Times New Roman" w:hAnsi="Times New Roman" w:cs="Times New Roman"/>
                <w:sz w:val="20"/>
                <w:szCs w:val="20"/>
                <w:u w:val="single"/>
                <w:lang w:val="lv-LV"/>
              </w:rPr>
            </w:pPr>
            <w:r w:rsidRPr="001D6738">
              <w:rPr>
                <w:rFonts w:ascii="Times New Roman" w:eastAsia="Times New Roman" w:hAnsi="Times New Roman" w:cs="Times New Roman"/>
                <w:sz w:val="20"/>
                <w:szCs w:val="20"/>
                <w:lang w:val="lv-LV"/>
              </w:rPr>
              <w:t>Latvijas ilgtspējīgas attīstības strat</w:t>
            </w:r>
            <w:r w:rsidR="627BAFE0" w:rsidRPr="001D6738">
              <w:rPr>
                <w:rFonts w:ascii="Times New Roman" w:eastAsia="Times New Roman" w:hAnsi="Times New Roman" w:cs="Times New Roman"/>
                <w:sz w:val="20"/>
                <w:szCs w:val="20"/>
                <w:lang w:val="lv-LV"/>
              </w:rPr>
              <w:t xml:space="preserve">ēģijā 2030. gadam </w:t>
            </w:r>
            <w:r w:rsidR="16B55039" w:rsidRPr="001D6738">
              <w:rPr>
                <w:rFonts w:ascii="Times New Roman" w:eastAsia="Times New Roman" w:hAnsi="Times New Roman" w:cs="Times New Roman"/>
                <w:sz w:val="20"/>
                <w:szCs w:val="20"/>
                <w:lang w:val="lv-LV"/>
              </w:rPr>
              <w:t xml:space="preserve">213. paragrāfā noteikto: “(213) Transports ir lielākais gaisa piesārņotājs pilsētās – Eiropā tas veido 40 % no pilsētu CO, </w:t>
            </w:r>
            <w:proofErr w:type="spellStart"/>
            <w:r w:rsidR="16B55039" w:rsidRPr="001D6738">
              <w:rPr>
                <w:rFonts w:ascii="Times New Roman" w:eastAsia="Times New Roman" w:hAnsi="Times New Roman" w:cs="Times New Roman"/>
                <w:sz w:val="20"/>
                <w:szCs w:val="20"/>
                <w:lang w:val="lv-LV"/>
              </w:rPr>
              <w:t>NOx</w:t>
            </w:r>
            <w:proofErr w:type="spellEnd"/>
            <w:r w:rsidR="16B55039" w:rsidRPr="001D6738">
              <w:rPr>
                <w:rFonts w:ascii="Times New Roman" w:eastAsia="Times New Roman" w:hAnsi="Times New Roman" w:cs="Times New Roman"/>
                <w:sz w:val="20"/>
                <w:szCs w:val="20"/>
                <w:lang w:val="lv-LV"/>
              </w:rPr>
              <w:t xml:space="preserve"> un CO2 izmešu daudzuma. Arī Latvijā jāīsteno pasākumi gaisa kvalitātes uzlabošanai, īpaši lielajās pilsētās. Lai samazinātos privātā autotransporta izmantošanas īpatsvars, primāri jāuzlabo sabiedriskā transporta kvalitāte un pieejamība, kā arī jāpalielina sabiedriskā transporta popularitāte sabiedrībā. Vienlaikus ar sabiedriskā transporta plūsmu un pakalpojumu palielināšanos un iespējamiem personīgā transporta lietošanas ierobežojumiem</w:t>
            </w:r>
            <w:r w:rsidR="16B55039" w:rsidRPr="001D6738">
              <w:rPr>
                <w:rFonts w:ascii="Times New Roman" w:eastAsia="Times New Roman" w:hAnsi="Times New Roman" w:cs="Times New Roman"/>
                <w:sz w:val="20"/>
                <w:szCs w:val="20"/>
                <w:u w:val="single"/>
                <w:lang w:val="lv-LV"/>
              </w:rPr>
              <w:t xml:space="preserve"> ir jāveido gājējiem un velosipēdistiem piemērota vide un infrastruktūra.”</w:t>
            </w:r>
            <w:r w:rsidR="002C08E0" w:rsidRPr="001D6738">
              <w:rPr>
                <w:rFonts w:ascii="Times New Roman" w:eastAsia="Times New Roman" w:hAnsi="Times New Roman" w:cs="Times New Roman"/>
                <w:sz w:val="20"/>
                <w:szCs w:val="20"/>
                <w:u w:val="single"/>
                <w:lang w:val="lv-LV"/>
              </w:rPr>
              <w:t xml:space="preserve"> </w:t>
            </w:r>
            <w:r w:rsidR="00F64C2D" w:rsidRPr="001D6738">
              <w:rPr>
                <w:rFonts w:ascii="Times New Roman" w:eastAsia="Times New Roman" w:hAnsi="Times New Roman" w:cs="Times New Roman"/>
                <w:sz w:val="20"/>
                <w:szCs w:val="20"/>
                <w:u w:val="single"/>
                <w:lang w:val="lv-LV"/>
              </w:rPr>
              <w:t xml:space="preserve">Tāpat </w:t>
            </w:r>
            <w:r w:rsidR="00B53312" w:rsidRPr="001D6738">
              <w:rPr>
                <w:rFonts w:ascii="Times New Roman" w:eastAsia="Times New Roman" w:hAnsi="Times New Roman" w:cs="Times New Roman"/>
                <w:sz w:val="20"/>
                <w:szCs w:val="20"/>
                <w:u w:val="single"/>
                <w:lang w:val="lv-LV"/>
              </w:rPr>
              <w:t>tiek</w:t>
            </w:r>
            <w:r w:rsidR="000503AE" w:rsidRPr="001D6738">
              <w:rPr>
                <w:rFonts w:ascii="Times New Roman" w:eastAsia="Times New Roman" w:hAnsi="Times New Roman" w:cs="Times New Roman"/>
                <w:sz w:val="20"/>
                <w:szCs w:val="20"/>
                <w:u w:val="single"/>
                <w:lang w:val="lv-LV"/>
              </w:rPr>
              <w:t xml:space="preserve"> </w:t>
            </w:r>
            <w:r w:rsidR="00B53312" w:rsidRPr="001D6738">
              <w:rPr>
                <w:rFonts w:ascii="Times New Roman" w:eastAsia="Times New Roman" w:hAnsi="Times New Roman" w:cs="Times New Roman"/>
                <w:sz w:val="20"/>
                <w:szCs w:val="20"/>
                <w:u w:val="single"/>
                <w:lang w:val="lv-LV"/>
              </w:rPr>
              <w:t>veicināta</w:t>
            </w:r>
            <w:r w:rsidR="000503AE" w:rsidRPr="001D6738">
              <w:rPr>
                <w:rFonts w:ascii="Times New Roman" w:eastAsia="Times New Roman" w:hAnsi="Times New Roman" w:cs="Times New Roman"/>
                <w:sz w:val="20"/>
                <w:szCs w:val="20"/>
                <w:u w:val="single"/>
                <w:lang w:val="lv-LV"/>
              </w:rPr>
              <w:t xml:space="preserve"> pāreja uz videi draudzīgu transportu, tādējādi samazinot vides piesārņojumu un fosilo energoresursu patēriņu.</w:t>
            </w:r>
          </w:p>
          <w:p w14:paraId="7D157ABE" w14:textId="4B56A5DE" w:rsidR="009A1606" w:rsidRPr="00D17D3F" w:rsidRDefault="004E1B1A" w:rsidP="00D17D3F">
            <w:pPr>
              <w:pStyle w:val="ListParagraph"/>
              <w:numPr>
                <w:ilvl w:val="0"/>
                <w:numId w:val="22"/>
              </w:numPr>
              <w:spacing w:after="160" w:line="240" w:lineRule="auto"/>
              <w:jc w:val="both"/>
              <w:rPr>
                <w:sz w:val="20"/>
                <w:lang w:val="lv-LV"/>
              </w:rPr>
            </w:pPr>
            <w:r w:rsidRPr="00D17D3F">
              <w:rPr>
                <w:rFonts w:ascii="Times New Roman" w:hAnsi="Times New Roman"/>
                <w:sz w:val="20"/>
                <w:lang w:val="lv-LV"/>
              </w:rPr>
              <w:t xml:space="preserve">Transporta attīstības politikas pamatnostādnēs 2021.-2027.gadam noteikto mērķi – integrēta transporta sistēma, kas nodrošina drošu, efektīvu, pieejamu, viedu un ilgtspējīgu mobilitāti, veicina valsts ekonomisko izaugsmi, reģionālo attīstību un nodrošina virzību uz </w:t>
            </w:r>
            <w:proofErr w:type="spellStart"/>
            <w:r w:rsidRPr="00D17D3F">
              <w:rPr>
                <w:rFonts w:ascii="Times New Roman" w:hAnsi="Times New Roman"/>
                <w:sz w:val="20"/>
                <w:lang w:val="lv-LV"/>
              </w:rPr>
              <w:t>klimatneitrālu</w:t>
            </w:r>
            <w:proofErr w:type="spellEnd"/>
            <w:r w:rsidRPr="00D17D3F">
              <w:rPr>
                <w:rFonts w:ascii="Times New Roman" w:hAnsi="Times New Roman"/>
                <w:sz w:val="20"/>
                <w:lang w:val="lv-LV"/>
              </w:rPr>
              <w:t xml:space="preserve"> ekonomiku</w:t>
            </w:r>
            <w:r w:rsidR="2A0916CB" w:rsidRPr="00D17D3F">
              <w:rPr>
                <w:rFonts w:ascii="Times New Roman" w:hAnsi="Times New Roman"/>
                <w:sz w:val="20"/>
                <w:lang w:val="lv-LV"/>
              </w:rPr>
              <w:t>.</w:t>
            </w:r>
            <w:r w:rsidR="008543E9" w:rsidRPr="001D6738">
              <w:rPr>
                <w:rFonts w:ascii="Times New Roman" w:eastAsia="Calibri" w:hAnsi="Times New Roman" w:cs="Times New Roman"/>
                <w:sz w:val="20"/>
                <w:szCs w:val="20"/>
                <w:lang w:val="lv-LV"/>
              </w:rPr>
              <w:t xml:space="preserve"> </w:t>
            </w:r>
            <w:r w:rsidR="00193CEC" w:rsidRPr="001D6738">
              <w:rPr>
                <w:rFonts w:ascii="Times New Roman" w:eastAsia="Calibri" w:hAnsi="Times New Roman" w:cs="Times New Roman"/>
                <w:sz w:val="20"/>
                <w:szCs w:val="20"/>
                <w:lang w:val="lv-LV"/>
              </w:rPr>
              <w:t xml:space="preserve"> </w:t>
            </w:r>
            <w:r w:rsidR="000170B3" w:rsidRPr="001D6738">
              <w:rPr>
                <w:rFonts w:ascii="Times New Roman" w:eastAsia="Calibri" w:hAnsi="Times New Roman" w:cs="Times New Roman"/>
                <w:sz w:val="20"/>
                <w:szCs w:val="20"/>
                <w:lang w:val="lv-LV"/>
              </w:rPr>
              <w:t>Politikas mērķis noteikts saskaņā ar vienu no Eiropas Zaļā kursa elementiem – paātrināt pāreju uz ilgtspējīgu un viedu mobilitāti.</w:t>
            </w:r>
            <w:r w:rsidR="007E7458" w:rsidRPr="001D6738">
              <w:rPr>
                <w:rFonts w:ascii="Times New Roman" w:eastAsia="Calibri" w:hAnsi="Times New Roman" w:cs="Times New Roman"/>
                <w:sz w:val="20"/>
                <w:szCs w:val="20"/>
                <w:lang w:val="lv-LV"/>
              </w:rPr>
              <w:t xml:space="preserve"> </w:t>
            </w:r>
            <w:r w:rsidR="00837A62" w:rsidRPr="001D6738">
              <w:rPr>
                <w:rFonts w:ascii="Times New Roman" w:eastAsia="Calibri" w:hAnsi="Times New Roman" w:cs="Times New Roman"/>
                <w:sz w:val="20"/>
                <w:szCs w:val="20"/>
                <w:lang w:val="lv-LV"/>
              </w:rPr>
              <w:t>V</w:t>
            </w:r>
            <w:r w:rsidR="0015156C" w:rsidRPr="001D6738">
              <w:rPr>
                <w:rFonts w:ascii="Times New Roman" w:eastAsia="Calibri" w:hAnsi="Times New Roman" w:cs="Times New Roman"/>
                <w:sz w:val="20"/>
                <w:szCs w:val="20"/>
                <w:lang w:val="lv-LV"/>
              </w:rPr>
              <w:t xml:space="preserve">iens no </w:t>
            </w:r>
            <w:r w:rsidR="00D75CA5" w:rsidRPr="001D6738">
              <w:rPr>
                <w:rFonts w:ascii="Times New Roman" w:eastAsia="Calibri" w:hAnsi="Times New Roman" w:cs="Times New Roman"/>
                <w:sz w:val="20"/>
                <w:szCs w:val="20"/>
                <w:lang w:val="lv-LV"/>
              </w:rPr>
              <w:t>sasniedzama</w:t>
            </w:r>
            <w:r w:rsidR="0015156C" w:rsidRPr="001D6738">
              <w:rPr>
                <w:rFonts w:ascii="Times New Roman" w:eastAsia="Calibri" w:hAnsi="Times New Roman" w:cs="Times New Roman"/>
                <w:sz w:val="20"/>
                <w:szCs w:val="20"/>
                <w:lang w:val="lv-LV"/>
              </w:rPr>
              <w:t xml:space="preserve">jiem </w:t>
            </w:r>
            <w:r w:rsidR="006129C2" w:rsidRPr="001D6738">
              <w:rPr>
                <w:rFonts w:ascii="Times New Roman" w:eastAsia="Calibri" w:hAnsi="Times New Roman" w:cs="Times New Roman"/>
                <w:sz w:val="20"/>
                <w:szCs w:val="20"/>
                <w:lang w:val="lv-LV"/>
              </w:rPr>
              <w:t>polit</w:t>
            </w:r>
            <w:r w:rsidR="0072386F" w:rsidRPr="001D6738">
              <w:rPr>
                <w:rFonts w:ascii="Times New Roman" w:eastAsia="Calibri" w:hAnsi="Times New Roman" w:cs="Times New Roman"/>
                <w:sz w:val="20"/>
                <w:szCs w:val="20"/>
                <w:lang w:val="lv-LV"/>
              </w:rPr>
              <w:t>i</w:t>
            </w:r>
            <w:r w:rsidR="006129C2" w:rsidRPr="001D6738">
              <w:rPr>
                <w:rFonts w:ascii="Times New Roman" w:eastAsia="Calibri" w:hAnsi="Times New Roman" w:cs="Times New Roman"/>
                <w:sz w:val="20"/>
                <w:szCs w:val="20"/>
                <w:lang w:val="lv-LV"/>
              </w:rPr>
              <w:t>kas rezultātiem</w:t>
            </w:r>
            <w:r w:rsidR="0015156C" w:rsidRPr="001D6738">
              <w:rPr>
                <w:rFonts w:ascii="Times New Roman" w:eastAsia="Calibri" w:hAnsi="Times New Roman" w:cs="Times New Roman"/>
                <w:sz w:val="20"/>
                <w:szCs w:val="20"/>
                <w:lang w:val="lv-LV"/>
              </w:rPr>
              <w:t xml:space="preserve">: </w:t>
            </w:r>
            <w:r w:rsidR="00D75CA5" w:rsidRPr="001D6738">
              <w:rPr>
                <w:rFonts w:ascii="Times New Roman" w:eastAsia="Calibri" w:hAnsi="Times New Roman" w:cs="Times New Roman"/>
                <w:sz w:val="20"/>
                <w:szCs w:val="20"/>
                <w:lang w:val="lv-LV"/>
              </w:rPr>
              <w:t xml:space="preserve"> </w:t>
            </w:r>
            <w:r w:rsidR="0015156C" w:rsidRPr="001D6738">
              <w:rPr>
                <w:rFonts w:ascii="Times New Roman" w:eastAsia="Calibri" w:hAnsi="Times New Roman" w:cs="Times New Roman"/>
                <w:sz w:val="20"/>
                <w:szCs w:val="20"/>
                <w:lang w:val="lv-LV"/>
              </w:rPr>
              <w:t>samazinātas SEG emisijas transportā, uzlabota vides, t.sk. gaisa, kvalitāte.</w:t>
            </w:r>
          </w:p>
          <w:p w14:paraId="10EF2486" w14:textId="53FF67FB" w:rsidR="004E1B1A" w:rsidRPr="001D6738" w:rsidRDefault="004E1B1A" w:rsidP="004E1B1A">
            <w:pPr>
              <w:spacing w:line="240" w:lineRule="auto"/>
              <w:jc w:val="both"/>
              <w:rPr>
                <w:rFonts w:eastAsia="Calibri"/>
                <w:b/>
                <w:bCs/>
                <w:sz w:val="20"/>
                <w:szCs w:val="20"/>
              </w:rPr>
            </w:pPr>
            <w:r w:rsidRPr="001D6738">
              <w:rPr>
                <w:rFonts w:eastAsia="Calibri"/>
                <w:b/>
                <w:bCs/>
                <w:sz w:val="20"/>
                <w:szCs w:val="20"/>
              </w:rPr>
              <w:t>Sasaiste ar reģionālās attīstības un ilgtspējīga transporta mērķiem</w:t>
            </w:r>
          </w:p>
          <w:p w14:paraId="1147AA00" w14:textId="6DAB30C1" w:rsidR="001835EA" w:rsidRPr="001D6738" w:rsidRDefault="001835EA" w:rsidP="00D17D3F">
            <w:pPr>
              <w:numPr>
                <w:ilvl w:val="0"/>
                <w:numId w:val="13"/>
              </w:numPr>
              <w:spacing w:before="240" w:line="240" w:lineRule="auto"/>
              <w:contextualSpacing/>
              <w:jc w:val="both"/>
              <w:rPr>
                <w:rFonts w:eastAsiaTheme="minorEastAsia"/>
                <w:sz w:val="20"/>
                <w:szCs w:val="20"/>
              </w:rPr>
            </w:pPr>
            <w:r w:rsidRPr="001D6738">
              <w:rPr>
                <w:rFonts w:eastAsia="Calibri"/>
                <w:sz w:val="20"/>
                <w:szCs w:val="20"/>
              </w:rPr>
              <w:t>I</w:t>
            </w:r>
            <w:r w:rsidR="004E1B1A" w:rsidRPr="001D6738">
              <w:rPr>
                <w:rFonts w:eastAsia="Calibri"/>
                <w:sz w:val="20"/>
                <w:szCs w:val="20"/>
              </w:rPr>
              <w:t xml:space="preserve">nvestīcijas atbilst </w:t>
            </w:r>
            <w:r w:rsidRPr="001D6738">
              <w:rPr>
                <w:rFonts w:eastAsia="Calibri"/>
                <w:sz w:val="20"/>
                <w:szCs w:val="20"/>
              </w:rPr>
              <w:t>“Latvijas Nacionālais attīstības plāns 2021. - 2027.gadam” rīcības virziena “Tehnoloģiskā vide un pakalpojumi” 312.uzdevum</w:t>
            </w:r>
            <w:r w:rsidR="70053FDD" w:rsidRPr="001D6738">
              <w:rPr>
                <w:rFonts w:eastAsia="Calibri"/>
                <w:sz w:val="20"/>
                <w:szCs w:val="20"/>
              </w:rPr>
              <w:t>am</w:t>
            </w:r>
            <w:r w:rsidRPr="001D6738">
              <w:rPr>
                <w:rFonts w:eastAsia="Calibri"/>
                <w:sz w:val="20"/>
                <w:szCs w:val="20"/>
              </w:rPr>
              <w:t xml:space="preserve"> “Multimodāla sabiedriskā transporta tīkla ar dzelzceļu kā sabiedriskā transporta "mugurkaulu" izveidošana, integrējot Rail </w:t>
            </w:r>
            <w:proofErr w:type="spellStart"/>
            <w:r w:rsidRPr="001D6738">
              <w:rPr>
                <w:rFonts w:eastAsia="Calibri"/>
                <w:sz w:val="20"/>
                <w:szCs w:val="20"/>
              </w:rPr>
              <w:t>Baltica</w:t>
            </w:r>
            <w:proofErr w:type="spellEnd"/>
            <w:r w:rsidRPr="001D6738">
              <w:rPr>
                <w:rFonts w:eastAsia="Calibri"/>
                <w:sz w:val="20"/>
                <w:szCs w:val="20"/>
              </w:rPr>
              <w:t xml:space="preserve"> esošajā valsts un pašvaldību transporta tīklā, veidojot multimodālus transporta un pasažieru pārsēšanās mezglus, veicinot reģionu sasniedzamību, iedzīvotāju mobilitāti un vides pieejamību, turpinot dzelzceļa elektrifikāciju, vienlaikus attīstot drošu autoceļu un ielu infrastruktūru un nodrošinot ērtus savienojumus starp vilcienu un autobusu reisiem, visās darbībās nodrošinot </w:t>
            </w:r>
            <w:proofErr w:type="spellStart"/>
            <w:r w:rsidRPr="001D6738">
              <w:rPr>
                <w:rFonts w:eastAsia="Calibri"/>
                <w:sz w:val="20"/>
                <w:szCs w:val="20"/>
              </w:rPr>
              <w:t>piekļūstamības</w:t>
            </w:r>
            <w:proofErr w:type="spellEnd"/>
            <w:r w:rsidRPr="001D6738">
              <w:rPr>
                <w:rFonts w:eastAsia="Calibri"/>
                <w:sz w:val="20"/>
                <w:szCs w:val="20"/>
              </w:rPr>
              <w:t xml:space="preserve"> prasības”</w:t>
            </w:r>
            <w:r w:rsidR="41D05B4F" w:rsidRPr="001D6738">
              <w:rPr>
                <w:rFonts w:eastAsia="Calibri"/>
                <w:sz w:val="20"/>
                <w:szCs w:val="20"/>
              </w:rPr>
              <w:t xml:space="preserve"> un 314. uzd</w:t>
            </w:r>
            <w:r w:rsidR="147F64A3" w:rsidRPr="001D6738">
              <w:rPr>
                <w:rFonts w:eastAsia="Calibri"/>
                <w:sz w:val="20"/>
                <w:szCs w:val="20"/>
              </w:rPr>
              <w:t>evumam</w:t>
            </w:r>
            <w:r w:rsidR="41D05B4F" w:rsidRPr="001D6738">
              <w:rPr>
                <w:rFonts w:eastAsia="Calibri"/>
                <w:sz w:val="20"/>
                <w:szCs w:val="20"/>
              </w:rPr>
              <w:t xml:space="preserve"> “Transporta sistēmas pilnveidošana, lai palielinātu velosipēdu un citu videi draudzīgu transportlīdzekļu lietošanu un AER izmantošanu, veidojot atbilstošu infrastruktūru un veicinot autoparka nomaiņu, vienlaikus panākot pieejamību dažādām sociālajām grupām</w:t>
            </w:r>
            <w:r w:rsidR="2DE7E287" w:rsidRPr="001D6738">
              <w:rPr>
                <w:rFonts w:eastAsia="Calibri"/>
                <w:sz w:val="20"/>
                <w:szCs w:val="20"/>
              </w:rPr>
              <w:t>”</w:t>
            </w:r>
          </w:p>
          <w:p w14:paraId="54D0A5E3" w14:textId="77777777" w:rsidR="009A0204" w:rsidRPr="001D6738" w:rsidRDefault="357C637C" w:rsidP="00B8187B">
            <w:pPr>
              <w:pStyle w:val="ListParagraph"/>
              <w:numPr>
                <w:ilvl w:val="0"/>
                <w:numId w:val="13"/>
              </w:numPr>
              <w:spacing w:after="160" w:line="240" w:lineRule="auto"/>
              <w:jc w:val="both"/>
              <w:rPr>
                <w:rFonts w:ascii="Times New Roman" w:eastAsia="Times New Roman" w:hAnsi="Times New Roman" w:cs="Times New Roman"/>
                <w:sz w:val="20"/>
                <w:szCs w:val="20"/>
                <w:lang w:val="lv-LV"/>
              </w:rPr>
            </w:pPr>
            <w:r w:rsidRPr="00D573FC">
              <w:rPr>
                <w:rFonts w:ascii="Times New Roman" w:eastAsiaTheme="minorEastAsia" w:hAnsi="Times New Roman" w:cs="Times New Roman"/>
                <w:sz w:val="20"/>
                <w:szCs w:val="20"/>
                <w:lang w:val="lv-LV"/>
              </w:rPr>
              <w:t xml:space="preserve">Investīcijas atbilst </w:t>
            </w:r>
            <w:r w:rsidRPr="00D573FC">
              <w:rPr>
                <w:rFonts w:ascii="Times New Roman" w:eastAsia="Times New Roman" w:hAnsi="Times New Roman" w:cs="Times New Roman"/>
                <w:sz w:val="20"/>
                <w:szCs w:val="20"/>
                <w:lang w:val="lv-LV"/>
              </w:rPr>
              <w:t xml:space="preserve">2022.gada 15. februāra Ministru kabineta sēdē izskatītajā Informatīvajā ziņojumā “Par valsts </w:t>
            </w:r>
            <w:proofErr w:type="spellStart"/>
            <w:r w:rsidRPr="00D573FC">
              <w:rPr>
                <w:rFonts w:ascii="Times New Roman" w:eastAsia="Times New Roman" w:hAnsi="Times New Roman" w:cs="Times New Roman"/>
                <w:sz w:val="20"/>
                <w:szCs w:val="20"/>
                <w:lang w:val="lv-LV"/>
              </w:rPr>
              <w:t>mikromobilitātes</w:t>
            </w:r>
            <w:proofErr w:type="spellEnd"/>
            <w:r w:rsidRPr="00D573FC">
              <w:rPr>
                <w:rFonts w:ascii="Times New Roman" w:eastAsia="Times New Roman" w:hAnsi="Times New Roman" w:cs="Times New Roman"/>
                <w:sz w:val="20"/>
                <w:szCs w:val="20"/>
                <w:lang w:val="lv-LV"/>
              </w:rPr>
              <w:t xml:space="preserve"> infrastruktūras attīstību” (protokols Nr.8/45§) noteiktaj</w:t>
            </w:r>
            <w:r w:rsidR="4A09CB22" w:rsidRPr="00D573FC">
              <w:rPr>
                <w:rFonts w:ascii="Times New Roman" w:eastAsia="Times New Roman" w:hAnsi="Times New Roman" w:cs="Times New Roman"/>
                <w:sz w:val="20"/>
                <w:szCs w:val="20"/>
                <w:lang w:val="lv-LV"/>
              </w:rPr>
              <w:t>ā</w:t>
            </w:r>
            <w:r w:rsidRPr="00D573FC">
              <w:rPr>
                <w:rFonts w:ascii="Times New Roman" w:eastAsia="Times New Roman" w:hAnsi="Times New Roman" w:cs="Times New Roman"/>
                <w:sz w:val="20"/>
                <w:szCs w:val="20"/>
                <w:lang w:val="lv-LV"/>
              </w:rPr>
              <w:t>m</w:t>
            </w:r>
            <w:r w:rsidR="21EF3006" w:rsidRPr="00D573FC">
              <w:rPr>
                <w:rFonts w:ascii="Times New Roman" w:eastAsia="Times New Roman" w:hAnsi="Times New Roman" w:cs="Times New Roman"/>
                <w:sz w:val="20"/>
                <w:szCs w:val="20"/>
                <w:lang w:val="lv-LV"/>
              </w:rPr>
              <w:t xml:space="preserve"> prioritātēm</w:t>
            </w:r>
            <w:r w:rsidR="0A3A870F" w:rsidRPr="00D573FC">
              <w:rPr>
                <w:rFonts w:ascii="Times New Roman" w:eastAsia="Times New Roman" w:hAnsi="Times New Roman" w:cs="Times New Roman"/>
                <w:sz w:val="20"/>
                <w:szCs w:val="20"/>
                <w:lang w:val="lv-LV"/>
              </w:rPr>
              <w:t>.</w:t>
            </w:r>
            <w:r w:rsidR="009332E5" w:rsidRPr="00D573FC">
              <w:rPr>
                <w:rFonts w:ascii="Times New Roman" w:eastAsia="Times New Roman" w:hAnsi="Times New Roman" w:cs="Times New Roman"/>
                <w:sz w:val="20"/>
                <w:szCs w:val="20"/>
                <w:lang w:val="lv-LV"/>
              </w:rPr>
              <w:t xml:space="preserve"> SEG emisiju samazināšan</w:t>
            </w:r>
            <w:r w:rsidR="00D572A8" w:rsidRPr="00D573FC">
              <w:rPr>
                <w:rFonts w:ascii="Times New Roman" w:eastAsia="Times New Roman" w:hAnsi="Times New Roman" w:cs="Times New Roman"/>
                <w:sz w:val="20"/>
                <w:szCs w:val="20"/>
                <w:lang w:val="lv-LV"/>
              </w:rPr>
              <w:t>u</w:t>
            </w:r>
            <w:r w:rsidR="009332E5" w:rsidRPr="00D573FC">
              <w:rPr>
                <w:rFonts w:ascii="Times New Roman" w:eastAsia="Times New Roman" w:hAnsi="Times New Roman" w:cs="Times New Roman"/>
                <w:sz w:val="20"/>
                <w:szCs w:val="20"/>
                <w:lang w:val="lv-LV"/>
              </w:rPr>
              <w:t xml:space="preserve"> un gaisa kvalitātes uzlabošan</w:t>
            </w:r>
            <w:r w:rsidR="00D572A8" w:rsidRPr="00D573FC">
              <w:rPr>
                <w:rFonts w:ascii="Times New Roman" w:eastAsia="Times New Roman" w:hAnsi="Times New Roman" w:cs="Times New Roman"/>
                <w:sz w:val="20"/>
                <w:szCs w:val="20"/>
                <w:lang w:val="lv-LV"/>
              </w:rPr>
              <w:t>u</w:t>
            </w:r>
            <w:r w:rsidR="009332E5" w:rsidRPr="00D573FC">
              <w:rPr>
                <w:rFonts w:ascii="Times New Roman" w:eastAsia="Times New Roman" w:hAnsi="Times New Roman" w:cs="Times New Roman"/>
                <w:sz w:val="20"/>
                <w:szCs w:val="20"/>
                <w:lang w:val="lv-LV"/>
              </w:rPr>
              <w:t xml:space="preserve"> tiek </w:t>
            </w:r>
            <w:r w:rsidR="00EF0C18" w:rsidRPr="00D573FC">
              <w:rPr>
                <w:rFonts w:ascii="Times New Roman" w:eastAsia="Times New Roman" w:hAnsi="Times New Roman" w:cs="Times New Roman"/>
                <w:sz w:val="20"/>
                <w:szCs w:val="20"/>
                <w:lang w:val="lv-LV"/>
              </w:rPr>
              <w:t xml:space="preserve">plānots </w:t>
            </w:r>
            <w:r w:rsidR="009332E5" w:rsidRPr="00D573FC">
              <w:rPr>
                <w:rFonts w:ascii="Times New Roman" w:eastAsia="Times New Roman" w:hAnsi="Times New Roman" w:cs="Times New Roman"/>
                <w:sz w:val="20"/>
                <w:szCs w:val="20"/>
                <w:lang w:val="lv-LV"/>
              </w:rPr>
              <w:t xml:space="preserve">panākt caur </w:t>
            </w:r>
            <w:proofErr w:type="spellStart"/>
            <w:r w:rsidR="009332E5" w:rsidRPr="00D573FC">
              <w:rPr>
                <w:rFonts w:ascii="Times New Roman" w:eastAsia="Times New Roman" w:hAnsi="Times New Roman" w:cs="Times New Roman"/>
                <w:sz w:val="20"/>
                <w:szCs w:val="20"/>
                <w:lang w:val="lv-LV"/>
              </w:rPr>
              <w:t>dekorbanizāciju</w:t>
            </w:r>
            <w:proofErr w:type="spellEnd"/>
            <w:r w:rsidR="009332E5" w:rsidRPr="00D573FC">
              <w:rPr>
                <w:rFonts w:ascii="Times New Roman" w:eastAsia="Times New Roman" w:hAnsi="Times New Roman" w:cs="Times New Roman"/>
                <w:sz w:val="20"/>
                <w:szCs w:val="20"/>
                <w:lang w:val="lv-LV"/>
              </w:rPr>
              <w:t xml:space="preserve"> transporta sistēmās.</w:t>
            </w:r>
          </w:p>
          <w:p w14:paraId="6C460541" w14:textId="77777777" w:rsidR="009A0204" w:rsidRPr="00D17D3F" w:rsidRDefault="001835EA" w:rsidP="00D17D3F">
            <w:pPr>
              <w:pStyle w:val="ListParagraph"/>
              <w:numPr>
                <w:ilvl w:val="0"/>
                <w:numId w:val="13"/>
              </w:numPr>
              <w:spacing w:before="240" w:after="160" w:line="240" w:lineRule="auto"/>
              <w:jc w:val="both"/>
              <w:rPr>
                <w:sz w:val="20"/>
                <w:lang w:val="lv-LV"/>
              </w:rPr>
            </w:pPr>
            <w:r w:rsidRPr="00D17D3F">
              <w:rPr>
                <w:rFonts w:ascii="Times New Roman" w:hAnsi="Times New Roman"/>
                <w:sz w:val="20"/>
                <w:lang w:val="lv-LV"/>
              </w:rPr>
              <w:t xml:space="preserve">Tāpat investīcijas atbilst “Transporta attīstības pamatnostādnēs 2021. – 2027.gadam” 2. rīcības virziena “Starptautiskās savienojamības uzlabošana” 2.1. uzdevumam “Turpināt Rail </w:t>
            </w:r>
            <w:proofErr w:type="spellStart"/>
            <w:r w:rsidRPr="00D17D3F">
              <w:rPr>
                <w:rFonts w:ascii="Times New Roman" w:hAnsi="Times New Roman"/>
                <w:sz w:val="20"/>
                <w:lang w:val="lv-LV"/>
              </w:rPr>
              <w:t>Baltica</w:t>
            </w:r>
            <w:proofErr w:type="spellEnd"/>
            <w:r w:rsidRPr="00D17D3F">
              <w:rPr>
                <w:rFonts w:ascii="Times New Roman" w:hAnsi="Times New Roman"/>
                <w:sz w:val="20"/>
                <w:lang w:val="lv-LV"/>
              </w:rPr>
              <w:t xml:space="preserve"> projekta īstenošanu” 2.1.5. pasākumu “Izbūvēt apvienoto dzelzceļa un autoceļa tiltu pār Daugavu Salaspils un Ķekavas novados”, kā arī “Starptautiskās savienojamības uzlabošana” 2.5. uzdevuma “Uzlabot TEN-T autoceļu kvalitāti un drošību” 2.5.1. pasākuma “Nodrošināt valsts galveno autoceļu TEN-T tīkla pārbūvi, virsmas nestspējas stiprināšanu, vienlaikus īstenojot ceļu satiksmes drošības uzlabošanu”;</w:t>
            </w:r>
          </w:p>
          <w:p w14:paraId="0C2A77DE" w14:textId="58E8D03D" w:rsidR="004E1B1A" w:rsidRPr="00D17D3F" w:rsidRDefault="002B4721" w:rsidP="007842B5">
            <w:pPr>
              <w:pStyle w:val="ListParagraph"/>
              <w:numPr>
                <w:ilvl w:val="0"/>
                <w:numId w:val="13"/>
              </w:numPr>
              <w:spacing w:line="240" w:lineRule="auto"/>
              <w:ind w:left="714" w:hanging="357"/>
              <w:contextualSpacing w:val="0"/>
              <w:jc w:val="both"/>
              <w:rPr>
                <w:sz w:val="20"/>
                <w:lang w:val="lv-LV"/>
              </w:rPr>
            </w:pPr>
            <w:r>
              <w:rPr>
                <w:rFonts w:ascii="Times New Roman" w:eastAsia="Times New Roman" w:hAnsi="Times New Roman" w:cs="Times New Roman"/>
                <w:sz w:val="20"/>
                <w:szCs w:val="20"/>
                <w:lang w:val="lv-LV"/>
              </w:rPr>
              <w:t>I</w:t>
            </w:r>
            <w:r w:rsidRPr="002B4721">
              <w:rPr>
                <w:rFonts w:ascii="Times New Roman" w:eastAsia="Times New Roman" w:hAnsi="Times New Roman" w:cs="Times New Roman"/>
                <w:sz w:val="20"/>
                <w:szCs w:val="20"/>
                <w:lang w:val="lv-LV"/>
              </w:rPr>
              <w:t xml:space="preserve">nvestīcijas atbilst </w:t>
            </w:r>
            <w:r w:rsidR="71B63FEA" w:rsidRPr="00E35426">
              <w:rPr>
                <w:rFonts w:ascii="Times New Roman" w:eastAsia="Times New Roman" w:hAnsi="Times New Roman" w:cs="Times New Roman"/>
                <w:sz w:val="20"/>
                <w:szCs w:val="20"/>
                <w:lang w:val="lv-LV"/>
              </w:rPr>
              <w:t>2024</w:t>
            </w:r>
            <w:r w:rsidR="71B63FEA" w:rsidRPr="001D6738">
              <w:rPr>
                <w:rFonts w:ascii="Times New Roman" w:eastAsia="Times New Roman" w:hAnsi="Times New Roman" w:cs="Times New Roman"/>
                <w:sz w:val="20"/>
                <w:szCs w:val="20"/>
                <w:lang w:val="lv-LV"/>
              </w:rPr>
              <w:t xml:space="preserve">.gada 20. janvāra Ministru kabineta rīkojuma Nr.55 “Par valdības rīcības plānu Deklarācijas par </w:t>
            </w:r>
            <w:proofErr w:type="spellStart"/>
            <w:r w:rsidR="71B63FEA" w:rsidRPr="001D6738">
              <w:rPr>
                <w:rFonts w:ascii="Times New Roman" w:eastAsia="Times New Roman" w:hAnsi="Times New Roman" w:cs="Times New Roman"/>
                <w:sz w:val="20"/>
                <w:szCs w:val="20"/>
                <w:lang w:val="lv-LV"/>
              </w:rPr>
              <w:t>Evikas</w:t>
            </w:r>
            <w:proofErr w:type="spellEnd"/>
            <w:r w:rsidR="71B63FEA" w:rsidRPr="001D6738">
              <w:rPr>
                <w:rFonts w:ascii="Times New Roman" w:eastAsia="Times New Roman" w:hAnsi="Times New Roman" w:cs="Times New Roman"/>
                <w:sz w:val="20"/>
                <w:szCs w:val="20"/>
                <w:lang w:val="lv-LV"/>
              </w:rPr>
              <w:t xml:space="preserve"> Siliņas vadītā Ministru kabineta iecerēto darbību īstenošanai”</w:t>
            </w:r>
            <w:r w:rsidR="007842B5" w:rsidRPr="007842B5">
              <w:rPr>
                <w:lang w:val="lv-LV"/>
              </w:rPr>
              <w:t xml:space="preserve"> </w:t>
            </w:r>
            <w:r w:rsidR="007842B5" w:rsidRPr="007842B5">
              <w:rPr>
                <w:rFonts w:ascii="Times New Roman" w:eastAsia="Times New Roman" w:hAnsi="Times New Roman" w:cs="Times New Roman"/>
                <w:sz w:val="20"/>
                <w:szCs w:val="20"/>
                <w:lang w:val="lv-LV"/>
              </w:rPr>
              <w:t xml:space="preserve">pielikumā jomas II. </w:t>
            </w:r>
            <w:r>
              <w:rPr>
                <w:rFonts w:ascii="Times New Roman" w:eastAsia="Times New Roman" w:hAnsi="Times New Roman" w:cs="Times New Roman"/>
                <w:sz w:val="20"/>
                <w:szCs w:val="20"/>
                <w:lang w:val="lv-LV"/>
              </w:rPr>
              <w:t>“</w:t>
            </w:r>
            <w:r w:rsidR="007842B5" w:rsidRPr="007842B5">
              <w:rPr>
                <w:rFonts w:ascii="Times New Roman" w:eastAsia="Times New Roman" w:hAnsi="Times New Roman" w:cs="Times New Roman"/>
                <w:sz w:val="20"/>
                <w:szCs w:val="20"/>
                <w:lang w:val="lv-LV"/>
              </w:rPr>
              <w:t>Latviska un iekļaujoša Latvija</w:t>
            </w:r>
            <w:r>
              <w:rPr>
                <w:rFonts w:ascii="Times New Roman" w:eastAsia="Times New Roman" w:hAnsi="Times New Roman" w:cs="Times New Roman"/>
                <w:sz w:val="20"/>
                <w:szCs w:val="20"/>
                <w:lang w:val="lv-LV"/>
              </w:rPr>
              <w:t>”</w:t>
            </w:r>
            <w:r w:rsidR="007842B5" w:rsidRPr="007842B5">
              <w:rPr>
                <w:rFonts w:ascii="Times New Roman" w:eastAsia="Times New Roman" w:hAnsi="Times New Roman" w:cs="Times New Roman"/>
                <w:sz w:val="20"/>
                <w:szCs w:val="20"/>
                <w:lang w:val="lv-LV"/>
              </w:rPr>
              <w:t xml:space="preserve"> pasākumam Nr. 16.2.: “Visaptveroši pasākumi ceļu satiksmes drošības, </w:t>
            </w:r>
            <w:proofErr w:type="spellStart"/>
            <w:r w:rsidR="007842B5" w:rsidRPr="007842B5">
              <w:rPr>
                <w:rFonts w:ascii="Times New Roman" w:eastAsia="Times New Roman" w:hAnsi="Times New Roman" w:cs="Times New Roman"/>
                <w:sz w:val="20"/>
                <w:szCs w:val="20"/>
                <w:lang w:val="lv-LV"/>
              </w:rPr>
              <w:t>piekļūstamības</w:t>
            </w:r>
            <w:proofErr w:type="spellEnd"/>
            <w:r w:rsidR="007842B5" w:rsidRPr="007842B5">
              <w:rPr>
                <w:rFonts w:ascii="Times New Roman" w:eastAsia="Times New Roman" w:hAnsi="Times New Roman" w:cs="Times New Roman"/>
                <w:sz w:val="20"/>
                <w:szCs w:val="20"/>
                <w:lang w:val="lv-LV"/>
              </w:rPr>
              <w:t xml:space="preserve"> un mobilitātes uzlabošanai, t.sk. investīcijas satiksmes drošības infrastruktūra (droša </w:t>
            </w:r>
            <w:proofErr w:type="spellStart"/>
            <w:r w:rsidR="007842B5" w:rsidRPr="007842B5">
              <w:rPr>
                <w:rFonts w:ascii="Times New Roman" w:eastAsia="Times New Roman" w:hAnsi="Times New Roman" w:cs="Times New Roman"/>
                <w:sz w:val="20"/>
                <w:szCs w:val="20"/>
                <w:lang w:val="lv-LV"/>
              </w:rPr>
              <w:t>mikromobilitāte</w:t>
            </w:r>
            <w:proofErr w:type="spellEnd"/>
            <w:r w:rsidR="007842B5" w:rsidRPr="007842B5">
              <w:rPr>
                <w:rFonts w:ascii="Times New Roman" w:eastAsia="Times New Roman" w:hAnsi="Times New Roman" w:cs="Times New Roman"/>
                <w:sz w:val="20"/>
                <w:szCs w:val="20"/>
                <w:lang w:val="lv-LV"/>
              </w:rPr>
              <w:t>, vidējā ātruma noteikšanas ierīces, dubultie šķērsojumi u.c.)”. Šim rīcības plāna pasākumam noteikts darbības rezultāts: 2026.gadā samazināts ceļu satiksmes negadījumos bojā gājušo un smagi ievainoto skaits vismaz par 30% apmērā pret 2020.gadu, ilgtermiņā tiecoties uz Nulles Vīziju (</w:t>
            </w:r>
            <w:r w:rsidR="007842B5" w:rsidRPr="00766FE2">
              <w:rPr>
                <w:rFonts w:ascii="Times New Roman" w:eastAsia="Times New Roman" w:hAnsi="Times New Roman" w:cs="Times New Roman"/>
                <w:i/>
                <w:iCs/>
                <w:sz w:val="20"/>
                <w:szCs w:val="20"/>
                <w:lang w:val="lv-LV"/>
              </w:rPr>
              <w:t xml:space="preserve">Vision </w:t>
            </w:r>
            <w:proofErr w:type="spellStart"/>
            <w:r w:rsidR="007842B5" w:rsidRPr="00766FE2">
              <w:rPr>
                <w:rFonts w:ascii="Times New Roman" w:eastAsia="Times New Roman" w:hAnsi="Times New Roman" w:cs="Times New Roman"/>
                <w:i/>
                <w:iCs/>
                <w:sz w:val="20"/>
                <w:szCs w:val="20"/>
                <w:lang w:val="lv-LV"/>
              </w:rPr>
              <w:t>Zero</w:t>
            </w:r>
            <w:proofErr w:type="spellEnd"/>
            <w:r w:rsidR="007842B5" w:rsidRPr="007842B5">
              <w:rPr>
                <w:rFonts w:ascii="Times New Roman" w:eastAsia="Times New Roman" w:hAnsi="Times New Roman" w:cs="Times New Roman"/>
                <w:sz w:val="20"/>
                <w:szCs w:val="20"/>
                <w:lang w:val="lv-LV"/>
              </w:rPr>
              <w:t>) ieviešanu.</w:t>
            </w:r>
          </w:p>
        </w:tc>
      </w:tr>
      <w:tr w:rsidR="004E1B1A" w:rsidRPr="004E1B1A" w14:paraId="68EBFEC7" w14:textId="77777777" w:rsidTr="22FFDCCB">
        <w:trPr>
          <w:trHeight w:val="39"/>
        </w:trPr>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CA4D15B" w14:textId="77777777" w:rsidR="004E1B1A" w:rsidRPr="004E1B1A" w:rsidRDefault="004E1B1A" w:rsidP="004E1B1A">
            <w:pPr>
              <w:spacing w:line="240" w:lineRule="auto"/>
              <w:rPr>
                <w:rFonts w:eastAsia="Times New Roman"/>
                <w:b/>
                <w:bCs/>
                <w:sz w:val="20"/>
                <w:szCs w:val="20"/>
                <w:lang w:eastAsia="lv-LV"/>
              </w:rPr>
            </w:pPr>
            <w:r w:rsidRPr="004E1B1A">
              <w:rPr>
                <w:rFonts w:eastAsia="Times New Roman"/>
                <w:b/>
                <w:bCs/>
                <w:sz w:val="20"/>
                <w:szCs w:val="20"/>
                <w:lang w:eastAsia="lv-LV"/>
              </w:rPr>
              <w:lastRenderedPageBreak/>
              <w:t xml:space="preserve">Pielāgošanās klimata pārmaiņām. </w:t>
            </w:r>
            <w:r w:rsidRPr="004E1B1A">
              <w:rPr>
                <w:rFonts w:eastAsia="Times New Roman"/>
                <w:sz w:val="20"/>
                <w:szCs w:val="20"/>
                <w:lang w:eastAsia="lv-LV"/>
              </w:rPr>
              <w:t xml:space="preserve">Vai paredzams, ka pasākums izraisīs pašreizējā klimata un </w:t>
            </w:r>
            <w:r w:rsidRPr="004E1B1A">
              <w:rPr>
                <w:rFonts w:eastAsia="Times New Roman"/>
                <w:sz w:val="20"/>
                <w:szCs w:val="20"/>
                <w:lang w:eastAsia="lv-LV"/>
              </w:rPr>
              <w:lastRenderedPageBreak/>
              <w:t>gaidāmā nākotnes klimata negatīvās ietekmes palielināšanos uz pašu pasākumu vai uz cilvēku, dabu vai aktīviem?</w:t>
            </w:r>
          </w:p>
        </w:tc>
        <w:tc>
          <w:tcPr>
            <w:tcW w:w="851" w:type="dxa"/>
            <w:tcBorders>
              <w:top w:val="single" w:sz="4" w:space="0" w:color="auto"/>
              <w:left w:val="single" w:sz="4" w:space="0" w:color="auto"/>
              <w:bottom w:val="single" w:sz="4" w:space="0" w:color="auto"/>
              <w:right w:val="nil"/>
            </w:tcBorders>
            <w:shd w:val="clear" w:color="auto" w:fill="FFFFFF" w:themeFill="background1"/>
            <w:vAlign w:val="center"/>
            <w:hideMark/>
          </w:tcPr>
          <w:p w14:paraId="5A008A0A" w14:textId="77777777" w:rsidR="004E1B1A" w:rsidRPr="004E1B1A" w:rsidRDefault="004E1B1A" w:rsidP="004E1B1A">
            <w:pPr>
              <w:spacing w:line="240" w:lineRule="auto"/>
              <w:jc w:val="center"/>
              <w:rPr>
                <w:rFonts w:eastAsia="Times New Roman"/>
                <w:b/>
                <w:bCs/>
                <w:sz w:val="20"/>
                <w:szCs w:val="20"/>
                <w:lang w:eastAsia="lv-LV"/>
              </w:rPr>
            </w:pPr>
            <w:r w:rsidRPr="004E1B1A">
              <w:rPr>
                <w:rFonts w:eastAsia="Times New Roman"/>
                <w:b/>
                <w:bCs/>
                <w:sz w:val="20"/>
                <w:szCs w:val="20"/>
                <w:lang w:eastAsia="lv-LV"/>
              </w:rPr>
              <w:lastRenderedPageBreak/>
              <w:t>X</w:t>
            </w:r>
          </w:p>
        </w:tc>
        <w:tc>
          <w:tcPr>
            <w:tcW w:w="7087" w:type="dxa"/>
            <w:tcBorders>
              <w:top w:val="single" w:sz="4" w:space="0" w:color="auto"/>
              <w:left w:val="single" w:sz="4" w:space="0" w:color="auto"/>
              <w:bottom w:val="single" w:sz="4" w:space="0" w:color="auto"/>
              <w:right w:val="single" w:sz="4" w:space="0" w:color="auto"/>
            </w:tcBorders>
            <w:hideMark/>
          </w:tcPr>
          <w:p w14:paraId="61BC96BE" w14:textId="2038F77E" w:rsidR="004E1B1A" w:rsidRDefault="003248A0" w:rsidP="004E1B1A">
            <w:pPr>
              <w:spacing w:line="240" w:lineRule="auto"/>
              <w:jc w:val="both"/>
              <w:rPr>
                <w:rFonts w:eastAsia="Calibri"/>
                <w:sz w:val="20"/>
                <w:szCs w:val="20"/>
              </w:rPr>
            </w:pPr>
            <w:r w:rsidRPr="007B109B">
              <w:rPr>
                <w:rFonts w:eastAsia="Calibri"/>
                <w:sz w:val="20"/>
                <w:szCs w:val="20"/>
              </w:rPr>
              <w:t>Satiksmes drošības uzlabošana uz valsts autoceļiem</w:t>
            </w:r>
            <w:r w:rsidR="00452F69" w:rsidRPr="007B109B">
              <w:rPr>
                <w:rFonts w:eastAsia="Calibri"/>
                <w:sz w:val="20"/>
                <w:szCs w:val="20"/>
              </w:rPr>
              <w:t xml:space="preserve"> </w:t>
            </w:r>
            <w:r w:rsidR="004E1B1A" w:rsidRPr="00B8187B">
              <w:rPr>
                <w:rFonts w:eastAsia="Calibri"/>
                <w:sz w:val="20"/>
                <w:szCs w:val="20"/>
              </w:rPr>
              <w:t xml:space="preserve">neizraisīs </w:t>
            </w:r>
            <w:r w:rsidR="004E1B1A" w:rsidRPr="00F76DD7">
              <w:rPr>
                <w:rFonts w:eastAsia="Calibri"/>
                <w:sz w:val="20"/>
                <w:szCs w:val="20"/>
              </w:rPr>
              <w:t>negatīvu ietekmi uz pašreizējā klimata un gaidāmā nākotnes klimata radītajām negatīvajām ietekmēm uz pašu pasākumu, cilvēkiem, dabu vai aktīviem (t.sk. infrastruktūru), kā arī neradīs negatīvu ietekmi uz pielāgošanās klimata pārmaiņām mērķu sasniegšanu,</w:t>
            </w:r>
            <w:r w:rsidR="004E1B1A" w:rsidRPr="004E1B1A">
              <w:rPr>
                <w:rFonts w:eastAsia="Calibri"/>
                <w:sz w:val="20"/>
                <w:szCs w:val="20"/>
              </w:rPr>
              <w:t xml:space="preserve"> jo paredzēts </w:t>
            </w:r>
            <w:r w:rsidR="004E1B1A" w:rsidRPr="004E1B1A">
              <w:rPr>
                <w:rFonts w:eastAsia="Calibri"/>
                <w:sz w:val="20"/>
                <w:szCs w:val="20"/>
              </w:rPr>
              <w:lastRenderedPageBreak/>
              <w:t>ņemt vērā klimata pārmaiņu radītos potenciālos riskus, kā arī novērst to ietekmi. Atsevišķs klimata risku un ievainojamības novērtējums par šo aktivitāti nav veikts. Analīze balstīta uz risku novērtējumiem, kas ir veikti par Latviju kopumā.</w:t>
            </w:r>
          </w:p>
          <w:p w14:paraId="26AD2DF5" w14:textId="77777777" w:rsidR="003D61CF" w:rsidRPr="004E1B1A" w:rsidRDefault="003D61CF" w:rsidP="004E1B1A">
            <w:pPr>
              <w:spacing w:line="240" w:lineRule="auto"/>
              <w:jc w:val="both"/>
              <w:rPr>
                <w:rFonts w:eastAsia="Calibri"/>
                <w:sz w:val="20"/>
                <w:szCs w:val="20"/>
              </w:rPr>
            </w:pPr>
          </w:p>
          <w:p w14:paraId="1AEFF38F" w14:textId="37C9CE62" w:rsidR="004E1B1A" w:rsidRPr="004E1B1A" w:rsidRDefault="004E1B1A" w:rsidP="004E1B1A">
            <w:pPr>
              <w:spacing w:line="240" w:lineRule="auto"/>
              <w:jc w:val="both"/>
              <w:rPr>
                <w:rFonts w:eastAsia="Calibri"/>
                <w:b/>
                <w:bCs/>
                <w:sz w:val="20"/>
                <w:szCs w:val="20"/>
              </w:rPr>
            </w:pPr>
            <w:r w:rsidRPr="004E1B1A">
              <w:rPr>
                <w:rFonts w:eastAsia="Calibri"/>
                <w:b/>
                <w:bCs/>
                <w:sz w:val="20"/>
                <w:szCs w:val="20"/>
              </w:rPr>
              <w:t>Klimata pārmaiņu izpausmes, kas ietekmē paredzētās aktivitātes jomu</w:t>
            </w:r>
          </w:p>
          <w:p w14:paraId="025F6415" w14:textId="39BC2829" w:rsidR="004E1B1A" w:rsidRPr="004E1B1A" w:rsidRDefault="004E1B1A" w:rsidP="004E1B1A">
            <w:pPr>
              <w:spacing w:line="240" w:lineRule="auto"/>
              <w:jc w:val="both"/>
              <w:rPr>
                <w:rFonts w:eastAsia="Calibri"/>
                <w:sz w:val="20"/>
                <w:szCs w:val="20"/>
              </w:rPr>
            </w:pPr>
            <w:r w:rsidRPr="004E1B1A">
              <w:rPr>
                <w:rFonts w:eastAsia="Calibri"/>
                <w:sz w:val="20"/>
                <w:szCs w:val="20"/>
              </w:rPr>
              <w:t xml:space="preserve">Latvijā </w:t>
            </w:r>
            <w:r w:rsidR="003D61CF">
              <w:rPr>
                <w:rFonts w:eastAsia="Calibri"/>
                <w:sz w:val="20"/>
                <w:szCs w:val="20"/>
              </w:rPr>
              <w:t>valsts auto</w:t>
            </w:r>
            <w:r w:rsidRPr="004E1B1A">
              <w:rPr>
                <w:rFonts w:eastAsia="Calibri"/>
                <w:sz w:val="20"/>
                <w:szCs w:val="20"/>
              </w:rPr>
              <w:t>ceļu infrastruktūras plānošanai ir būtiskas vairākas klimata pārmaiņu izpausmes (tai skaitā ekstrēmi):</w:t>
            </w:r>
          </w:p>
          <w:p w14:paraId="208F36C6" w14:textId="447B6B99" w:rsidR="004E1B1A" w:rsidRPr="004E1B1A" w:rsidRDefault="004E1B1A" w:rsidP="004E1B1A">
            <w:pPr>
              <w:numPr>
                <w:ilvl w:val="0"/>
                <w:numId w:val="15"/>
              </w:numPr>
              <w:spacing w:after="160" w:line="240" w:lineRule="auto"/>
              <w:contextualSpacing/>
              <w:jc w:val="both"/>
              <w:rPr>
                <w:rFonts w:eastAsiaTheme="minorEastAsia"/>
                <w:sz w:val="20"/>
                <w:szCs w:val="20"/>
              </w:rPr>
            </w:pPr>
            <w:r w:rsidRPr="004E1B1A">
              <w:rPr>
                <w:rFonts w:eastAsia="Calibri"/>
                <w:sz w:val="20"/>
                <w:szCs w:val="20"/>
              </w:rPr>
              <w:t>gada vidējās gaisa temperatūras paaugstināšanās, karstuma viļņu biežuma un ilguma pieaugums, meteoroloģiskās vasaras pagarināšanās, diennakts maksimālās temperatūras maksimālās vērtības paaugstināšanās</w:t>
            </w:r>
            <w:r w:rsidR="00684443">
              <w:rPr>
                <w:rFonts w:eastAsia="Calibri"/>
                <w:sz w:val="20"/>
                <w:szCs w:val="20"/>
              </w:rPr>
              <w:t>, temperatūras svārstību biežums ap 0</w:t>
            </w:r>
            <w:r w:rsidR="00DC7255">
              <w:rPr>
                <w:rFonts w:eastAsia="Calibri"/>
                <w:sz w:val="20"/>
                <w:szCs w:val="20"/>
              </w:rPr>
              <w:t>℃</w:t>
            </w:r>
            <w:r w:rsidR="00E76BF8">
              <w:rPr>
                <w:rFonts w:eastAsia="Calibri"/>
                <w:sz w:val="20"/>
                <w:szCs w:val="20"/>
              </w:rPr>
              <w:t xml:space="preserve"> pa</w:t>
            </w:r>
            <w:r w:rsidR="001E0EE0">
              <w:rPr>
                <w:rFonts w:eastAsia="Calibri"/>
                <w:sz w:val="20"/>
                <w:szCs w:val="20"/>
              </w:rPr>
              <w:t>lielinājums</w:t>
            </w:r>
            <w:r w:rsidRPr="004E1B1A">
              <w:rPr>
                <w:rFonts w:eastAsia="Calibri"/>
                <w:sz w:val="20"/>
                <w:szCs w:val="20"/>
              </w:rPr>
              <w:t xml:space="preserve">; </w:t>
            </w:r>
          </w:p>
          <w:p w14:paraId="313505CD" w14:textId="77777777" w:rsidR="004E1B1A" w:rsidRPr="008758BF" w:rsidRDefault="004E1B1A" w:rsidP="004E1B1A">
            <w:pPr>
              <w:numPr>
                <w:ilvl w:val="0"/>
                <w:numId w:val="15"/>
              </w:numPr>
              <w:spacing w:after="160" w:line="240" w:lineRule="auto"/>
              <w:contextualSpacing/>
              <w:jc w:val="both"/>
              <w:rPr>
                <w:rFonts w:eastAsiaTheme="minorEastAsia"/>
                <w:sz w:val="20"/>
                <w:szCs w:val="20"/>
              </w:rPr>
            </w:pPr>
            <w:r w:rsidRPr="008758BF">
              <w:rPr>
                <w:rFonts w:eastAsia="Calibri"/>
                <w:sz w:val="20"/>
                <w:szCs w:val="20"/>
              </w:rPr>
              <w:t>sala dienu un dienu skaita bez atkušņa samazināšanās;</w:t>
            </w:r>
          </w:p>
          <w:p w14:paraId="5A2C58F8" w14:textId="77777777" w:rsidR="004E1B1A" w:rsidRPr="008758BF" w:rsidRDefault="004E1B1A" w:rsidP="004E1B1A">
            <w:pPr>
              <w:numPr>
                <w:ilvl w:val="0"/>
                <w:numId w:val="15"/>
              </w:numPr>
              <w:spacing w:after="160" w:line="240" w:lineRule="auto"/>
              <w:contextualSpacing/>
              <w:jc w:val="both"/>
              <w:rPr>
                <w:rFonts w:eastAsiaTheme="minorEastAsia"/>
                <w:sz w:val="20"/>
                <w:szCs w:val="20"/>
              </w:rPr>
            </w:pPr>
            <w:r w:rsidRPr="008758BF">
              <w:rPr>
                <w:rFonts w:eastAsia="Calibri"/>
                <w:sz w:val="20"/>
                <w:szCs w:val="20"/>
              </w:rPr>
              <w:t>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w:t>
            </w:r>
          </w:p>
          <w:p w14:paraId="725E1794" w14:textId="0D3C1FF1" w:rsidR="004E1B1A" w:rsidRPr="008758BF" w:rsidRDefault="004E1B1A" w:rsidP="004E1B1A">
            <w:pPr>
              <w:numPr>
                <w:ilvl w:val="0"/>
                <w:numId w:val="15"/>
              </w:numPr>
              <w:spacing w:after="160" w:line="240" w:lineRule="auto"/>
              <w:contextualSpacing/>
              <w:jc w:val="both"/>
              <w:rPr>
                <w:rFonts w:eastAsiaTheme="minorEastAsia"/>
                <w:sz w:val="20"/>
                <w:szCs w:val="20"/>
              </w:rPr>
            </w:pPr>
            <w:r w:rsidRPr="008758BF">
              <w:rPr>
                <w:rFonts w:eastAsia="Calibri"/>
                <w:sz w:val="20"/>
                <w:szCs w:val="20"/>
              </w:rPr>
              <w:t xml:space="preserve">vidējā jūras ūdens līmeņa celšanās ilgtermiņā un krasta erozija attīstība, kā arī gruntsūdeņa </w:t>
            </w:r>
            <w:r w:rsidRPr="008758BF">
              <w:rPr>
                <w:rFonts w:eastAsia="Calibri"/>
                <w:sz w:val="20"/>
                <w:szCs w:val="20"/>
              </w:rPr>
              <w:t>līmeņa svārstības, ko ietekmē nokrišņu un jūras ūdens līmeņa izmaiņas, un upju noteces režīma izmaiņas.</w:t>
            </w:r>
          </w:p>
          <w:p w14:paraId="56A21FB7" w14:textId="77777777" w:rsidR="003D61CF" w:rsidRPr="005A4D4B" w:rsidRDefault="003D61CF" w:rsidP="003D61CF">
            <w:pPr>
              <w:spacing w:after="160" w:line="240" w:lineRule="auto"/>
              <w:ind w:left="720"/>
              <w:contextualSpacing/>
              <w:jc w:val="both"/>
              <w:rPr>
                <w:rFonts w:eastAsiaTheme="minorEastAsia"/>
                <w:color w:val="FF0000"/>
                <w:sz w:val="20"/>
                <w:szCs w:val="20"/>
              </w:rPr>
            </w:pPr>
          </w:p>
          <w:p w14:paraId="144B60B0" w14:textId="065345AC" w:rsidR="004E1B1A" w:rsidRPr="00256109" w:rsidRDefault="004E1B1A" w:rsidP="004E1B1A">
            <w:pPr>
              <w:spacing w:line="240" w:lineRule="auto"/>
              <w:jc w:val="both"/>
              <w:rPr>
                <w:sz w:val="20"/>
                <w:szCs w:val="20"/>
              </w:rPr>
            </w:pPr>
            <w:r w:rsidRPr="00256109">
              <w:rPr>
                <w:rFonts w:eastAsia="Calibri"/>
                <w:b/>
                <w:bCs/>
                <w:sz w:val="20"/>
                <w:szCs w:val="20"/>
              </w:rPr>
              <w:t>Potenciālās plānotās aktivitātes un to sasaiste ar pielāgošanās klimata pārmaiņām mērķiem</w:t>
            </w:r>
          </w:p>
          <w:p w14:paraId="2AC8F31D" w14:textId="4CF959E7" w:rsidR="004E1B1A" w:rsidRPr="00256109" w:rsidRDefault="00AC20AA" w:rsidP="004E1B1A">
            <w:pPr>
              <w:numPr>
                <w:ilvl w:val="0"/>
                <w:numId w:val="12"/>
              </w:numPr>
              <w:spacing w:after="160" w:line="240" w:lineRule="auto"/>
              <w:contextualSpacing/>
              <w:jc w:val="both"/>
              <w:rPr>
                <w:rFonts w:eastAsiaTheme="minorEastAsia"/>
                <w:sz w:val="20"/>
                <w:szCs w:val="20"/>
              </w:rPr>
            </w:pPr>
            <w:r>
              <w:rPr>
                <w:rFonts w:eastAsia="Calibri"/>
                <w:sz w:val="20"/>
                <w:szCs w:val="20"/>
              </w:rPr>
              <w:t>Pamatotos gadījumos p</w:t>
            </w:r>
            <w:r w:rsidR="004E1B1A" w:rsidRPr="00256109">
              <w:rPr>
                <w:rFonts w:eastAsia="Calibri"/>
                <w:sz w:val="20"/>
                <w:szCs w:val="20"/>
              </w:rPr>
              <w:t xml:space="preserve">lānots izbūvēt </w:t>
            </w:r>
            <w:proofErr w:type="spellStart"/>
            <w:r w:rsidR="004E1B1A" w:rsidRPr="00256109">
              <w:rPr>
                <w:rFonts w:eastAsia="Calibri"/>
                <w:sz w:val="20"/>
                <w:szCs w:val="20"/>
              </w:rPr>
              <w:t>lietusūdens</w:t>
            </w:r>
            <w:proofErr w:type="spellEnd"/>
            <w:r w:rsidR="004E1B1A" w:rsidRPr="00256109">
              <w:rPr>
                <w:rFonts w:eastAsia="Calibri"/>
                <w:sz w:val="20"/>
                <w:szCs w:val="20"/>
              </w:rPr>
              <w:t xml:space="preserve"> caurplūdes grāvjus u.tml. ceļa elementus atbilstoši klimata pārmaiņu radītajam nokrišņu intensitātes palielinājumam. Tas palīdzēs risināt esošo situāciju ceļa infrastruktūras pielāgošanā, jo šobrīd Latvijas novados vairākkārt konstatēta situācija, kad pie lielām lietavām tiek izskaloti atsevišķi ceļa posmi nepiemērotu esošo caurplūdes risinājumu dēļ.</w:t>
            </w:r>
          </w:p>
          <w:p w14:paraId="7A237BB2" w14:textId="419DA4B5" w:rsidR="004E1B1A" w:rsidRPr="00256109" w:rsidRDefault="006B6AC7" w:rsidP="004E1B1A">
            <w:pPr>
              <w:numPr>
                <w:ilvl w:val="0"/>
                <w:numId w:val="12"/>
              </w:numPr>
              <w:spacing w:after="160" w:line="240" w:lineRule="auto"/>
              <w:contextualSpacing/>
              <w:jc w:val="both"/>
              <w:rPr>
                <w:rFonts w:eastAsiaTheme="minorEastAsia"/>
                <w:sz w:val="20"/>
                <w:szCs w:val="20"/>
              </w:rPr>
            </w:pPr>
            <w:r w:rsidRPr="006B6AC7">
              <w:rPr>
                <w:rFonts w:eastAsia="Calibri"/>
                <w:sz w:val="20"/>
                <w:szCs w:val="20"/>
              </w:rPr>
              <w:t xml:space="preserve">Tā kā viens no prognozētajiem klimata pārmaiņu izraisītajiem riskiem ceļu infrastruktūrai ir </w:t>
            </w:r>
            <w:r w:rsidR="00BB6289">
              <w:rPr>
                <w:rFonts w:eastAsia="Calibri"/>
                <w:sz w:val="20"/>
                <w:szCs w:val="20"/>
              </w:rPr>
              <w:t>asfalta</w:t>
            </w:r>
            <w:r w:rsidRPr="006B6AC7">
              <w:rPr>
                <w:rFonts w:eastAsia="Calibri"/>
                <w:sz w:val="20"/>
                <w:szCs w:val="20"/>
              </w:rPr>
              <w:t xml:space="preserve"> seguma struktūras bojājumi</w:t>
            </w:r>
            <w:r w:rsidR="00E14105">
              <w:rPr>
                <w:rFonts w:eastAsia="Calibri"/>
                <w:sz w:val="20"/>
                <w:szCs w:val="20"/>
              </w:rPr>
              <w:t xml:space="preserve"> un degradācija </w:t>
            </w:r>
            <w:r w:rsidR="0020264D">
              <w:rPr>
                <w:rFonts w:eastAsia="Calibri"/>
                <w:sz w:val="20"/>
                <w:szCs w:val="20"/>
              </w:rPr>
              <w:t>paaugstinātu temperatūru ietekmē</w:t>
            </w:r>
            <w:r w:rsidRPr="006B6AC7">
              <w:rPr>
                <w:rFonts w:eastAsia="Calibri"/>
                <w:sz w:val="20"/>
                <w:szCs w:val="20"/>
              </w:rPr>
              <w:t>, t</w:t>
            </w:r>
            <w:r w:rsidR="002E66D9">
              <w:rPr>
                <w:rFonts w:eastAsia="Calibri"/>
                <w:sz w:val="20"/>
                <w:szCs w:val="20"/>
              </w:rPr>
              <w:t>ad</w:t>
            </w:r>
            <w:r w:rsidRPr="006B6AC7">
              <w:rPr>
                <w:rFonts w:eastAsia="Calibri"/>
                <w:sz w:val="20"/>
                <w:szCs w:val="20"/>
              </w:rPr>
              <w:t xml:space="preserve"> ceļu tīkla </w:t>
            </w:r>
            <w:r w:rsidR="002E66D9" w:rsidRPr="00256109">
              <w:rPr>
                <w:rFonts w:eastAsia="Calibri"/>
                <w:sz w:val="20"/>
                <w:szCs w:val="20"/>
              </w:rPr>
              <w:t>uzlabošanā plānots izmantot materiālus</w:t>
            </w:r>
            <w:r w:rsidRPr="006B6AC7">
              <w:rPr>
                <w:rFonts w:eastAsia="Calibri"/>
                <w:sz w:val="20"/>
                <w:szCs w:val="20"/>
              </w:rPr>
              <w:t xml:space="preserve">, kas </w:t>
            </w:r>
            <w:r w:rsidR="002E66D9">
              <w:rPr>
                <w:rFonts w:eastAsia="Calibri"/>
                <w:sz w:val="20"/>
                <w:szCs w:val="20"/>
              </w:rPr>
              <w:t>nodrošina</w:t>
            </w:r>
            <w:r w:rsidRPr="006B6AC7">
              <w:rPr>
                <w:rFonts w:eastAsia="Calibri"/>
                <w:sz w:val="20"/>
                <w:szCs w:val="20"/>
              </w:rPr>
              <w:t xml:space="preserve"> asfalta</w:t>
            </w:r>
            <w:r w:rsidR="002E66D9">
              <w:rPr>
                <w:rFonts w:eastAsia="Calibri"/>
                <w:sz w:val="20"/>
                <w:szCs w:val="20"/>
              </w:rPr>
              <w:t xml:space="preserve"> maisījumu</w:t>
            </w:r>
            <w:r w:rsidRPr="006B6AC7">
              <w:rPr>
                <w:rFonts w:eastAsia="Calibri"/>
                <w:sz w:val="20"/>
                <w:szCs w:val="20"/>
              </w:rPr>
              <w:t xml:space="preserve"> </w:t>
            </w:r>
            <w:r w:rsidR="002E66D9">
              <w:rPr>
                <w:rFonts w:eastAsia="Calibri"/>
                <w:sz w:val="20"/>
                <w:szCs w:val="20"/>
              </w:rPr>
              <w:t>izturību</w:t>
            </w:r>
            <w:r w:rsidRPr="006B6AC7">
              <w:rPr>
                <w:rFonts w:eastAsia="Calibri"/>
                <w:sz w:val="20"/>
                <w:szCs w:val="20"/>
              </w:rPr>
              <w:t xml:space="preserve"> pret augstām temperatūrām un palīdz novērst ceļa seguma deformācijas.</w:t>
            </w:r>
            <w:r w:rsidR="004E1B1A" w:rsidRPr="00256109">
              <w:rPr>
                <w:rFonts w:eastAsia="Calibri"/>
                <w:sz w:val="20"/>
                <w:szCs w:val="20"/>
              </w:rPr>
              <w:t xml:space="preserve"> </w:t>
            </w:r>
          </w:p>
          <w:p w14:paraId="3E4D458A" w14:textId="57C484FA" w:rsidR="004E1B1A" w:rsidRPr="00256109" w:rsidRDefault="004E1B1A" w:rsidP="004E1B1A">
            <w:pPr>
              <w:numPr>
                <w:ilvl w:val="0"/>
                <w:numId w:val="12"/>
              </w:numPr>
              <w:spacing w:after="160" w:line="240" w:lineRule="auto"/>
              <w:contextualSpacing/>
              <w:jc w:val="both"/>
              <w:rPr>
                <w:rFonts w:eastAsiaTheme="minorEastAsia"/>
                <w:sz w:val="20"/>
                <w:szCs w:val="20"/>
              </w:rPr>
            </w:pPr>
            <w:r w:rsidRPr="00256109">
              <w:rPr>
                <w:rFonts w:eastAsia="Calibri"/>
                <w:sz w:val="20"/>
                <w:szCs w:val="20"/>
              </w:rPr>
              <w:t xml:space="preserve">Esošo </w:t>
            </w:r>
            <w:r w:rsidR="001E0964">
              <w:rPr>
                <w:rFonts w:eastAsia="Calibri"/>
                <w:sz w:val="20"/>
                <w:szCs w:val="20"/>
              </w:rPr>
              <w:t xml:space="preserve">valsts </w:t>
            </w:r>
            <w:r w:rsidRPr="00256109">
              <w:rPr>
                <w:rFonts w:eastAsia="Calibri"/>
                <w:sz w:val="20"/>
                <w:szCs w:val="20"/>
              </w:rPr>
              <w:t xml:space="preserve">autoceļu uzlabošanas rezultātā attiecīgajos posmos infrastruktūra kļūs </w:t>
            </w:r>
            <w:proofErr w:type="spellStart"/>
            <w:r w:rsidRPr="00256109">
              <w:rPr>
                <w:rFonts w:eastAsia="Calibri"/>
                <w:sz w:val="20"/>
                <w:szCs w:val="20"/>
              </w:rPr>
              <w:t>klimatnoturīgāka</w:t>
            </w:r>
            <w:proofErr w:type="spellEnd"/>
            <w:r w:rsidRPr="00256109">
              <w:rPr>
                <w:rFonts w:eastAsia="Calibri"/>
                <w:sz w:val="20"/>
                <w:szCs w:val="20"/>
              </w:rPr>
              <w:t>, jo tiks izmantotas tehnoloģijas</w:t>
            </w:r>
            <w:r w:rsidR="007F4848">
              <w:rPr>
                <w:rFonts w:eastAsia="Calibri"/>
                <w:sz w:val="20"/>
                <w:szCs w:val="20"/>
              </w:rPr>
              <w:t xml:space="preserve"> un risinājumi</w:t>
            </w:r>
            <w:r w:rsidRPr="00256109">
              <w:rPr>
                <w:rFonts w:eastAsia="Calibri"/>
                <w:sz w:val="20"/>
                <w:szCs w:val="20"/>
              </w:rPr>
              <w:t>, kas novērš intensīvu nokrišņu radīto bojājumu, upju un notekgrāvju radīto bojājumu, kā arī karstuma radīto bojājumu iespējas.</w:t>
            </w:r>
          </w:p>
          <w:p w14:paraId="7FE5247F" w14:textId="77777777" w:rsidR="008758BF" w:rsidRPr="007505F0" w:rsidRDefault="008758BF" w:rsidP="008758BF">
            <w:pPr>
              <w:spacing w:after="160" w:line="240" w:lineRule="auto"/>
              <w:ind w:left="720"/>
              <w:contextualSpacing/>
              <w:jc w:val="both"/>
              <w:rPr>
                <w:rFonts w:eastAsiaTheme="minorEastAsia"/>
                <w:sz w:val="20"/>
                <w:szCs w:val="20"/>
              </w:rPr>
            </w:pPr>
          </w:p>
          <w:p w14:paraId="35718BEF" w14:textId="77777777" w:rsidR="004E1B1A" w:rsidRPr="004E1B1A" w:rsidRDefault="004E1B1A" w:rsidP="004E1B1A">
            <w:pPr>
              <w:spacing w:line="240" w:lineRule="auto"/>
              <w:jc w:val="both"/>
              <w:rPr>
                <w:sz w:val="20"/>
                <w:szCs w:val="20"/>
              </w:rPr>
            </w:pPr>
            <w:r w:rsidRPr="004E1B1A">
              <w:rPr>
                <w:rFonts w:eastAsia="Calibri"/>
                <w:b/>
                <w:bCs/>
                <w:sz w:val="20"/>
                <w:szCs w:val="20"/>
              </w:rPr>
              <w:t>Sasaiste ar nacionālajiem pielāgošanās klimata pārmaiņām plānošanas dokumentiem</w:t>
            </w:r>
          </w:p>
          <w:p w14:paraId="09EA48BD" w14:textId="1FD32F94" w:rsidR="00BC798B" w:rsidRPr="000B7E95" w:rsidRDefault="00BC798B" w:rsidP="00F76DD7">
            <w:pPr>
              <w:pStyle w:val="ListParagraph"/>
              <w:numPr>
                <w:ilvl w:val="0"/>
                <w:numId w:val="21"/>
              </w:numPr>
              <w:spacing w:line="240" w:lineRule="auto"/>
              <w:jc w:val="both"/>
              <w:rPr>
                <w:rFonts w:ascii="Times New Roman" w:eastAsia="Calibri" w:hAnsi="Times New Roman" w:cs="Times New Roman"/>
                <w:sz w:val="20"/>
                <w:szCs w:val="20"/>
                <w:lang w:val="lv-LV"/>
              </w:rPr>
            </w:pPr>
            <w:r w:rsidRPr="000B7E95">
              <w:rPr>
                <w:rFonts w:ascii="Times New Roman" w:eastAsia="Calibri" w:hAnsi="Times New Roman" w:cs="Times New Roman"/>
                <w:sz w:val="20"/>
                <w:szCs w:val="20"/>
                <w:lang w:val="lv-LV"/>
              </w:rPr>
              <w:t xml:space="preserve">Viens no Latvijas pielāgošanās klimata pārmaiņām plāna līdz 2030. gadam paredzētajiem rīcības virzieniem ir </w:t>
            </w:r>
            <w:r w:rsidR="00256109" w:rsidRPr="000B7E95">
              <w:rPr>
                <w:rFonts w:ascii="Times New Roman" w:eastAsia="Calibri" w:hAnsi="Times New Roman" w:cs="Times New Roman"/>
                <w:sz w:val="20"/>
                <w:szCs w:val="20"/>
                <w:lang w:val="lv-LV"/>
              </w:rPr>
              <w:t>inženiertīkliem</w:t>
            </w:r>
            <w:r w:rsidRPr="000B7E95">
              <w:rPr>
                <w:rFonts w:ascii="Times New Roman" w:eastAsia="Calibri" w:hAnsi="Times New Roman" w:cs="Times New Roman"/>
                <w:sz w:val="20"/>
                <w:szCs w:val="20"/>
                <w:lang w:val="lv-LV"/>
              </w:rPr>
              <w:t xml:space="preserve"> un infrastruktūras nodrošināšana un pielāgošana klimata ekstrēmiem, kur viens no pielāgošanās pasākumiem ir nodrošināt esošās transporta (ceļu, dzelzceļa, lidostu, ostu) un elektronisko sakaru infrastruktūras pielāgošanu klimata pārmaiņām. </w:t>
            </w:r>
          </w:p>
          <w:p w14:paraId="24443D2F" w14:textId="14FAC378" w:rsidR="004E1B1A" w:rsidRPr="000B7E95" w:rsidRDefault="00BC798B" w:rsidP="00F76DD7">
            <w:pPr>
              <w:pStyle w:val="ListParagraph"/>
              <w:numPr>
                <w:ilvl w:val="0"/>
                <w:numId w:val="21"/>
              </w:numPr>
              <w:spacing w:line="240" w:lineRule="auto"/>
              <w:jc w:val="both"/>
              <w:rPr>
                <w:rFonts w:eastAsia="Times New Roman"/>
                <w:sz w:val="20"/>
                <w:szCs w:val="20"/>
                <w:lang w:val="lv-LV" w:eastAsia="lv-LV"/>
              </w:rPr>
            </w:pPr>
            <w:r w:rsidRPr="000B7E95">
              <w:rPr>
                <w:rFonts w:ascii="Times New Roman" w:eastAsia="Calibri" w:hAnsi="Times New Roman" w:cs="Times New Roman"/>
                <w:sz w:val="20"/>
                <w:szCs w:val="20"/>
                <w:lang w:val="lv-LV"/>
              </w:rPr>
              <w:t>Papildus saskaņā ar Plūdu risku pārvaldības plānu vai pašvaldību pielāgošanās klimata pārmaiņām stratēģijām (pašvaldību teritoriju attīstības plānošanas dokumentos) investīcijas plānota</w:t>
            </w:r>
            <w:r w:rsidR="00841B77" w:rsidRPr="000B7E95">
              <w:rPr>
                <w:rFonts w:ascii="Times New Roman" w:eastAsia="Calibri" w:hAnsi="Times New Roman" w:cs="Times New Roman"/>
                <w:sz w:val="20"/>
                <w:szCs w:val="20"/>
                <w:lang w:val="lv-LV"/>
              </w:rPr>
              <w:t>s</w:t>
            </w:r>
            <w:r w:rsidRPr="000B7E95">
              <w:rPr>
                <w:rFonts w:ascii="Times New Roman" w:eastAsia="Calibri" w:hAnsi="Times New Roman" w:cs="Times New Roman"/>
                <w:sz w:val="20"/>
                <w:szCs w:val="20"/>
                <w:lang w:val="lv-LV"/>
              </w:rPr>
              <w:t xml:space="preserve">, paredzot, ka, izstrādājot autoceļu pārbūves projektus, </w:t>
            </w:r>
            <w:r w:rsidR="009713D0" w:rsidRPr="000B7E95">
              <w:rPr>
                <w:rFonts w:ascii="Times New Roman" w:eastAsia="Calibri" w:hAnsi="Times New Roman" w:cs="Times New Roman"/>
                <w:sz w:val="20"/>
                <w:szCs w:val="20"/>
                <w:lang w:val="lv-LV"/>
              </w:rPr>
              <w:t xml:space="preserve">projekta risinājumos </w:t>
            </w:r>
            <w:r w:rsidRPr="000B7E95">
              <w:rPr>
                <w:rFonts w:ascii="Times New Roman" w:eastAsia="Calibri" w:hAnsi="Times New Roman" w:cs="Times New Roman"/>
                <w:sz w:val="20"/>
                <w:szCs w:val="20"/>
                <w:lang w:val="lv-LV"/>
              </w:rPr>
              <w:t>tiks ņemts vērā plūdu faktors, kā arī mainīgais plūdu ūdens līmenis attiecīgajās teritorijās. Iespēju robežās plānots izmantot</w:t>
            </w:r>
            <w:r w:rsidR="00AC20AA">
              <w:rPr>
                <w:rFonts w:ascii="Times New Roman" w:eastAsia="Calibri" w:hAnsi="Times New Roman" w:cs="Times New Roman"/>
                <w:sz w:val="20"/>
                <w:szCs w:val="20"/>
                <w:lang w:val="lv-LV"/>
              </w:rPr>
              <w:t xml:space="preserve"> </w:t>
            </w:r>
            <w:r w:rsidR="00AC20AA" w:rsidRPr="00AC20AA">
              <w:rPr>
                <w:rFonts w:ascii="Times New Roman" w:eastAsia="Calibri" w:hAnsi="Times New Roman" w:cs="Times New Roman"/>
                <w:sz w:val="20"/>
                <w:szCs w:val="20"/>
                <w:lang w:val="lv-LV"/>
              </w:rPr>
              <w:t>tādus autoceļu seguma materiālus, kas</w:t>
            </w:r>
            <w:r w:rsidRPr="000B7E95">
              <w:rPr>
                <w:rFonts w:ascii="Times New Roman" w:eastAsia="Calibri" w:hAnsi="Times New Roman" w:cs="Times New Roman"/>
                <w:sz w:val="20"/>
                <w:szCs w:val="20"/>
                <w:lang w:val="lv-LV"/>
              </w:rPr>
              <w:t xml:space="preserve"> mazinātu sasalšanas-atkušanas ietekmi, kā arī karstuma stresa riskus. Ņemot vērā klimata pārmaiņu projekcijas un plūdu riskus, īstenojot satiksmes pārvadu pārbūves darbus un plānojot tehniskos risinājumus, jāņem vērā, t.sk. ar plūdu </w:t>
            </w:r>
            <w:r w:rsidRPr="000B7E95">
              <w:rPr>
                <w:rFonts w:ascii="Times New Roman" w:eastAsia="Calibri" w:hAnsi="Times New Roman" w:cs="Times New Roman"/>
                <w:sz w:val="20"/>
                <w:szCs w:val="20"/>
                <w:lang w:val="lv-LV"/>
              </w:rPr>
              <w:t>laikā radīto satiksmes pārvadu balstu izskalojumu saistītie riski, ilgtspējīgas lietus ūdens apsaimniekošanas un drenāžas risinājumu izveides veicināšana, pamatojoties uz zaļās infrastruktūras un ekosistēmu pakalpojumu pieejamību.</w:t>
            </w:r>
          </w:p>
        </w:tc>
      </w:tr>
      <w:tr w:rsidR="004E1B1A" w:rsidRPr="004E1B1A" w14:paraId="168B502B" w14:textId="77777777" w:rsidTr="22FFDCCB">
        <w:trPr>
          <w:trHeight w:val="2460"/>
        </w:trPr>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099F5CE" w14:textId="77777777" w:rsidR="004E1B1A" w:rsidRPr="004E1B1A" w:rsidRDefault="004E1B1A" w:rsidP="004E1B1A">
            <w:pPr>
              <w:spacing w:line="240" w:lineRule="auto"/>
              <w:rPr>
                <w:rFonts w:eastAsia="Times New Roman"/>
                <w:b/>
                <w:bCs/>
                <w:sz w:val="20"/>
                <w:szCs w:val="20"/>
                <w:lang w:eastAsia="lv-LV"/>
              </w:rPr>
            </w:pPr>
            <w:r w:rsidRPr="004E1B1A">
              <w:rPr>
                <w:rFonts w:eastAsia="Times New Roman"/>
                <w:b/>
                <w:bCs/>
                <w:sz w:val="20"/>
                <w:szCs w:val="20"/>
                <w:lang w:eastAsia="lv-LV"/>
              </w:rPr>
              <w:lastRenderedPageBreak/>
              <w:t xml:space="preserve">Ilgtspējīga ūdens un jūras resursu izmantošana un aizsardzība. </w:t>
            </w:r>
            <w:r w:rsidRPr="004E1B1A">
              <w:rPr>
                <w:rFonts w:eastAsia="Times New Roman"/>
                <w:sz w:val="20"/>
                <w:szCs w:val="20"/>
                <w:lang w:eastAsia="lv-LV"/>
              </w:rPr>
              <w:t>Vai paredzams, ka pasākums kaitēs: (i) ūdensobjektu labam stāvoklim vai to labam ekoloģiskajam potenciālam, ieskaitot virszemes ūdeņus un gruntsūdeņus; vai (ii) jūras ūdeņu labam vides stāvoklim?</w:t>
            </w:r>
          </w:p>
        </w:tc>
        <w:tc>
          <w:tcPr>
            <w:tcW w:w="851" w:type="dxa"/>
            <w:tcBorders>
              <w:top w:val="single" w:sz="4" w:space="0" w:color="auto"/>
              <w:left w:val="single" w:sz="4" w:space="0" w:color="auto"/>
              <w:bottom w:val="single" w:sz="4" w:space="0" w:color="auto"/>
              <w:right w:val="nil"/>
            </w:tcBorders>
            <w:shd w:val="clear" w:color="auto" w:fill="FFFFFF" w:themeFill="background1"/>
            <w:vAlign w:val="center"/>
            <w:hideMark/>
          </w:tcPr>
          <w:p w14:paraId="6D77ADAF" w14:textId="77777777" w:rsidR="004E1B1A" w:rsidRPr="004E1B1A" w:rsidRDefault="004E1B1A" w:rsidP="004E1B1A">
            <w:pPr>
              <w:spacing w:line="240" w:lineRule="auto"/>
              <w:jc w:val="center"/>
              <w:rPr>
                <w:rFonts w:eastAsia="Times New Roman"/>
                <w:b/>
                <w:bCs/>
                <w:sz w:val="20"/>
                <w:szCs w:val="20"/>
                <w:lang w:eastAsia="lv-LV"/>
              </w:rPr>
            </w:pPr>
            <w:r w:rsidRPr="004E1B1A">
              <w:rPr>
                <w:rFonts w:eastAsia="Times New Roman"/>
                <w:b/>
                <w:bCs/>
                <w:sz w:val="20"/>
                <w:szCs w:val="20"/>
                <w:lang w:eastAsia="lv-LV"/>
              </w:rPr>
              <w:t>X</w:t>
            </w:r>
          </w:p>
        </w:tc>
        <w:tc>
          <w:tcPr>
            <w:tcW w:w="7087" w:type="dxa"/>
            <w:tcBorders>
              <w:top w:val="single" w:sz="4" w:space="0" w:color="auto"/>
              <w:left w:val="single" w:sz="4" w:space="0" w:color="auto"/>
              <w:bottom w:val="single" w:sz="4" w:space="0" w:color="auto"/>
              <w:right w:val="single" w:sz="4" w:space="0" w:color="auto"/>
            </w:tcBorders>
            <w:noWrap/>
            <w:hideMark/>
          </w:tcPr>
          <w:p w14:paraId="187DA348" w14:textId="45B17C6E" w:rsidR="004E1B1A" w:rsidRPr="00A741DE" w:rsidRDefault="004E1B1A" w:rsidP="00F76DD7">
            <w:pPr>
              <w:spacing w:line="240" w:lineRule="auto"/>
              <w:jc w:val="both"/>
              <w:rPr>
                <w:rFonts w:eastAsia="Times New Roman"/>
                <w:sz w:val="20"/>
                <w:szCs w:val="20"/>
                <w:lang w:eastAsia="lv-LV"/>
              </w:rPr>
            </w:pPr>
            <w:r w:rsidRPr="004E1B1A">
              <w:rPr>
                <w:rFonts w:eastAsia="Times New Roman"/>
                <w:sz w:val="20"/>
                <w:szCs w:val="20"/>
                <w:lang w:eastAsia="lv-LV"/>
              </w:rPr>
              <w:t xml:space="preserve">Pasākumam nav būtiskas ietekmes, </w:t>
            </w:r>
            <w:r w:rsidRPr="00A741DE">
              <w:rPr>
                <w:rFonts w:eastAsia="Times New Roman"/>
                <w:sz w:val="20"/>
                <w:szCs w:val="20"/>
                <w:lang w:eastAsia="lv-LV"/>
              </w:rPr>
              <w:t>jo</w:t>
            </w:r>
            <w:r w:rsidR="00F76DD7" w:rsidRPr="00A741DE">
              <w:rPr>
                <w:rFonts w:eastAsia="Times New Roman"/>
                <w:sz w:val="20"/>
                <w:szCs w:val="20"/>
                <w:lang w:eastAsia="lv-LV"/>
              </w:rPr>
              <w:t xml:space="preserve"> </w:t>
            </w:r>
            <w:r w:rsidR="00B65465">
              <w:rPr>
                <w:rFonts w:eastAsia="Times New Roman"/>
                <w:sz w:val="20"/>
                <w:szCs w:val="20"/>
                <w:lang w:eastAsia="lv-LV"/>
              </w:rPr>
              <w:t xml:space="preserve">veicot ieguldījumus </w:t>
            </w:r>
            <w:r w:rsidR="002F2FE1" w:rsidRPr="007B109B">
              <w:rPr>
                <w:rFonts w:eastAsia="Times New Roman"/>
                <w:sz w:val="20"/>
                <w:szCs w:val="20"/>
                <w:lang w:eastAsia="lv-LV"/>
              </w:rPr>
              <w:t>satiksmes drošīb</w:t>
            </w:r>
            <w:r w:rsidR="00B65465">
              <w:rPr>
                <w:rFonts w:eastAsia="Times New Roman"/>
                <w:sz w:val="20"/>
                <w:szCs w:val="20"/>
                <w:lang w:eastAsia="lv-LV"/>
              </w:rPr>
              <w:t>ā</w:t>
            </w:r>
            <w:r w:rsidRPr="00A741DE">
              <w:rPr>
                <w:rFonts w:eastAsia="Times New Roman"/>
                <w:sz w:val="20"/>
                <w:szCs w:val="20"/>
                <w:lang w:eastAsia="lv-LV"/>
              </w:rPr>
              <w:t>, tiks uzlabotas lietus ūdens novadīšanas sistēmas, nepieciešamības gadījumā novēršot piesārņojuma nokļūšanu virszemes ūdeņos.</w:t>
            </w:r>
          </w:p>
          <w:p w14:paraId="26EDB8AE" w14:textId="77777777" w:rsidR="004E1B1A" w:rsidRPr="00A741DE" w:rsidRDefault="004E1B1A" w:rsidP="004E1B1A">
            <w:pPr>
              <w:spacing w:line="240" w:lineRule="auto"/>
              <w:jc w:val="both"/>
              <w:rPr>
                <w:rFonts w:eastAsia="Times New Roman"/>
                <w:sz w:val="20"/>
                <w:szCs w:val="20"/>
                <w:lang w:eastAsia="lv-LV"/>
              </w:rPr>
            </w:pPr>
          </w:p>
          <w:p w14:paraId="75C759BD" w14:textId="5052AD89" w:rsidR="001E0964" w:rsidRPr="00A741DE" w:rsidRDefault="002F2FE1" w:rsidP="004E1B1A">
            <w:pPr>
              <w:spacing w:line="240" w:lineRule="auto"/>
              <w:jc w:val="both"/>
              <w:rPr>
                <w:rFonts w:eastAsia="Times New Roman"/>
                <w:sz w:val="20"/>
                <w:szCs w:val="20"/>
                <w:lang w:eastAsia="lv-LV"/>
              </w:rPr>
            </w:pPr>
            <w:r w:rsidRPr="007B109B">
              <w:rPr>
                <w:rFonts w:eastAsia="Times New Roman"/>
                <w:sz w:val="20"/>
                <w:szCs w:val="20"/>
                <w:lang w:eastAsia="lv-LV"/>
              </w:rPr>
              <w:t xml:space="preserve">Īstenojot satiksmes drošības projektus </w:t>
            </w:r>
            <w:r w:rsidR="001E0964" w:rsidRPr="00A741DE">
              <w:rPr>
                <w:rFonts w:eastAsia="Times New Roman"/>
                <w:sz w:val="20"/>
                <w:szCs w:val="20"/>
                <w:lang w:eastAsia="lv-LV"/>
              </w:rPr>
              <w:t>t</w:t>
            </w:r>
            <w:r w:rsidR="00F05C54" w:rsidRPr="00A741DE">
              <w:rPr>
                <w:rFonts w:eastAsia="Times New Roman"/>
                <w:sz w:val="20"/>
                <w:szCs w:val="20"/>
                <w:lang w:eastAsia="lv-LV"/>
              </w:rPr>
              <w:t xml:space="preserve">iks īstenoti vides aizsardzībai vajadzīgie ietekmes mazināšanas </w:t>
            </w:r>
            <w:r w:rsidR="00F05C54" w:rsidRPr="00A741DE">
              <w:rPr>
                <w:rFonts w:eastAsia="Times New Roman"/>
                <w:sz w:val="20"/>
                <w:szCs w:val="20"/>
                <w:lang w:eastAsia="lv-LV"/>
              </w:rPr>
              <w:t xml:space="preserve">pasākumi. </w:t>
            </w:r>
          </w:p>
          <w:p w14:paraId="08D2B58B" w14:textId="3C1382DC" w:rsidR="004E1B1A" w:rsidRPr="004E1B1A" w:rsidRDefault="00E6242D" w:rsidP="00AC20AA">
            <w:pPr>
              <w:spacing w:line="240" w:lineRule="auto"/>
              <w:jc w:val="both"/>
              <w:rPr>
                <w:rFonts w:eastAsia="Times New Roman"/>
                <w:sz w:val="20"/>
                <w:szCs w:val="20"/>
                <w:lang w:eastAsia="lv-LV"/>
              </w:rPr>
            </w:pPr>
            <w:r w:rsidRPr="00A741DE">
              <w:rPr>
                <w:rFonts w:eastAsia="Times New Roman"/>
                <w:sz w:val="20"/>
                <w:szCs w:val="20"/>
                <w:lang w:eastAsia="lv-LV"/>
              </w:rPr>
              <w:t xml:space="preserve">Pārbūvējot </w:t>
            </w:r>
            <w:r w:rsidR="00F05C54" w:rsidRPr="00A741DE">
              <w:rPr>
                <w:rFonts w:eastAsia="Times New Roman"/>
                <w:sz w:val="20"/>
                <w:szCs w:val="20"/>
                <w:lang w:eastAsia="lv-LV"/>
              </w:rPr>
              <w:t xml:space="preserve">autoceļu infrastruktūru, pamatotos gadījumos tiks </w:t>
            </w:r>
            <w:r w:rsidR="00F05C54" w:rsidRPr="00F05C54">
              <w:rPr>
                <w:rFonts w:eastAsia="Times New Roman"/>
                <w:sz w:val="20"/>
                <w:szCs w:val="20"/>
                <w:lang w:eastAsia="lv-LV"/>
              </w:rPr>
              <w:t>paredzēta lietus ūdeņu savākšanas un novadīšanas sistēmu izbūv</w:t>
            </w:r>
            <w:r w:rsidR="009A262E">
              <w:rPr>
                <w:rFonts w:eastAsia="Times New Roman"/>
                <w:sz w:val="20"/>
                <w:szCs w:val="20"/>
                <w:lang w:eastAsia="lv-LV"/>
              </w:rPr>
              <w:t>e</w:t>
            </w:r>
            <w:r w:rsidR="00F05C54" w:rsidRPr="00F05C54">
              <w:rPr>
                <w:rFonts w:eastAsia="Times New Roman"/>
                <w:sz w:val="20"/>
                <w:szCs w:val="20"/>
                <w:lang w:eastAsia="lv-LV"/>
              </w:rPr>
              <w:t>, lai mazinātu applūšanas riskus spēcīgu lietusgāžu gadījumā.</w:t>
            </w:r>
          </w:p>
        </w:tc>
      </w:tr>
      <w:tr w:rsidR="004E1B1A" w:rsidRPr="004E1B1A" w14:paraId="61762E1D" w14:textId="77777777" w:rsidTr="22FFDCCB">
        <w:trPr>
          <w:trHeight w:val="684"/>
        </w:trPr>
        <w:tc>
          <w:tcPr>
            <w:tcW w:w="2551" w:type="dxa"/>
            <w:tcBorders>
              <w:top w:val="single" w:sz="4" w:space="0" w:color="auto"/>
              <w:left w:val="single" w:sz="4" w:space="0" w:color="auto"/>
              <w:bottom w:val="single" w:sz="4" w:space="0" w:color="auto"/>
              <w:right w:val="single" w:sz="4" w:space="0" w:color="auto"/>
            </w:tcBorders>
            <w:hideMark/>
          </w:tcPr>
          <w:p w14:paraId="798F3DB6" w14:textId="77777777" w:rsidR="004E1B1A" w:rsidRPr="004E1B1A" w:rsidRDefault="004E1B1A" w:rsidP="004E1B1A">
            <w:pPr>
              <w:spacing w:line="240" w:lineRule="auto"/>
              <w:rPr>
                <w:rFonts w:eastAsia="Times New Roman"/>
                <w:sz w:val="20"/>
                <w:szCs w:val="20"/>
                <w:lang w:eastAsia="lv-LV"/>
              </w:rPr>
            </w:pPr>
            <w:r w:rsidRPr="004E1B1A">
              <w:rPr>
                <w:rFonts w:eastAsia="Times New Roman"/>
                <w:b/>
                <w:bCs/>
                <w:sz w:val="20"/>
                <w:szCs w:val="20"/>
                <w:lang w:eastAsia="lv-LV"/>
              </w:rPr>
              <w:t>Pāreja uz aprites ekonomiku, ieskaitot atkritumu rašanās novēršanu un to reciklēšanu</w:t>
            </w:r>
            <w:r w:rsidRPr="004E1B1A">
              <w:rPr>
                <w:rFonts w:eastAsia="Times New Roman"/>
                <w:sz w:val="20"/>
                <w:szCs w:val="20"/>
                <w:lang w:eastAsia="lv-LV"/>
              </w:rPr>
              <w:t xml:space="preserve">. Vai paredzams, ka pasākums: (i) būtiski palielinās atkritumu rašanos, </w:t>
            </w:r>
            <w:proofErr w:type="spellStart"/>
            <w:r w:rsidRPr="004E1B1A">
              <w:rPr>
                <w:rFonts w:eastAsia="Times New Roman"/>
                <w:sz w:val="20"/>
                <w:szCs w:val="20"/>
                <w:lang w:eastAsia="lv-LV"/>
              </w:rPr>
              <w:t>incinerāciju</w:t>
            </w:r>
            <w:proofErr w:type="spellEnd"/>
            <w:r w:rsidRPr="004E1B1A">
              <w:rPr>
                <w:rFonts w:eastAsia="Times New Roman"/>
                <w:sz w:val="20"/>
                <w:szCs w:val="20"/>
                <w:lang w:eastAsia="lv-LV"/>
              </w:rPr>
              <w:t xml:space="preserve"> vai apglabāšanu, izņemot nepārstrādājamu bīstamo atkritumu </w:t>
            </w:r>
            <w:proofErr w:type="spellStart"/>
            <w:r w:rsidRPr="004E1B1A">
              <w:rPr>
                <w:rFonts w:eastAsia="Times New Roman"/>
                <w:sz w:val="20"/>
                <w:szCs w:val="20"/>
                <w:lang w:eastAsia="lv-LV"/>
              </w:rPr>
              <w:t>incinerāciju</w:t>
            </w:r>
            <w:proofErr w:type="spellEnd"/>
            <w:r w:rsidRPr="004E1B1A">
              <w:rPr>
                <w:rFonts w:eastAsia="Times New Roman"/>
                <w:sz w:val="20"/>
                <w:szCs w:val="20"/>
                <w:lang w:eastAsia="lv-LV"/>
              </w:rPr>
              <w:t>; vai</w:t>
            </w:r>
            <w:r w:rsidRPr="004E1B1A">
              <w:rPr>
                <w:rFonts w:eastAsia="Times New Roman"/>
                <w:sz w:val="20"/>
                <w:szCs w:val="20"/>
                <w:lang w:eastAsia="lv-LV"/>
              </w:rPr>
              <w:br/>
              <w:t xml:space="preserve">(ii) dabas resursu tiešā vai netiešā izmantošanā jebkurā to aprites cikla posmā radīs būtisku </w:t>
            </w:r>
            <w:proofErr w:type="spellStart"/>
            <w:r w:rsidRPr="004E1B1A">
              <w:rPr>
                <w:rFonts w:eastAsia="Times New Roman"/>
                <w:sz w:val="20"/>
                <w:szCs w:val="20"/>
                <w:lang w:eastAsia="lv-LV"/>
              </w:rPr>
              <w:t>neefektivitāti</w:t>
            </w:r>
            <w:proofErr w:type="spellEnd"/>
            <w:r w:rsidRPr="004E1B1A">
              <w:rPr>
                <w:rFonts w:eastAsia="Times New Roman"/>
                <w:sz w:val="20"/>
                <w:szCs w:val="20"/>
                <w:lang w:eastAsia="lv-LV"/>
              </w:rPr>
              <w:t>, kas netiek samazināta līdz minimumam ar atbilstošiem pasākumiem; vai</w:t>
            </w:r>
            <w:r w:rsidRPr="004E1B1A">
              <w:rPr>
                <w:rFonts w:eastAsia="Times New Roman"/>
                <w:sz w:val="20"/>
                <w:szCs w:val="20"/>
                <w:lang w:eastAsia="lv-LV"/>
              </w:rPr>
              <w:br/>
              <w:t>(iii) radīs būtisku un ilgtermiņa kaitējumu videi attiecībā uz aprites ekonomiku?</w:t>
            </w:r>
          </w:p>
        </w:tc>
        <w:tc>
          <w:tcPr>
            <w:tcW w:w="851" w:type="dxa"/>
            <w:tcBorders>
              <w:top w:val="single" w:sz="4" w:space="0" w:color="auto"/>
              <w:left w:val="single" w:sz="4" w:space="0" w:color="auto"/>
              <w:bottom w:val="single" w:sz="4" w:space="0" w:color="auto"/>
              <w:right w:val="nil"/>
            </w:tcBorders>
            <w:vAlign w:val="center"/>
            <w:hideMark/>
          </w:tcPr>
          <w:p w14:paraId="073F62E3" w14:textId="77777777" w:rsidR="004E1B1A" w:rsidRPr="004E1B1A" w:rsidRDefault="004E1B1A" w:rsidP="004E1B1A">
            <w:pPr>
              <w:spacing w:line="240" w:lineRule="auto"/>
              <w:jc w:val="center"/>
              <w:rPr>
                <w:rFonts w:eastAsia="Times New Roman"/>
                <w:b/>
                <w:bCs/>
                <w:sz w:val="20"/>
                <w:szCs w:val="20"/>
                <w:lang w:eastAsia="lv-LV"/>
              </w:rPr>
            </w:pPr>
            <w:r w:rsidRPr="004E1B1A">
              <w:rPr>
                <w:rFonts w:eastAsia="Times New Roman"/>
                <w:b/>
                <w:bCs/>
                <w:sz w:val="20"/>
                <w:szCs w:val="20"/>
                <w:lang w:eastAsia="lv-LV"/>
              </w:rPr>
              <w:t>X</w:t>
            </w:r>
          </w:p>
        </w:tc>
        <w:tc>
          <w:tcPr>
            <w:tcW w:w="7087" w:type="dxa"/>
            <w:tcBorders>
              <w:top w:val="single" w:sz="4" w:space="0" w:color="auto"/>
              <w:left w:val="single" w:sz="4" w:space="0" w:color="auto"/>
              <w:bottom w:val="single" w:sz="4" w:space="0" w:color="auto"/>
              <w:right w:val="single" w:sz="4" w:space="0" w:color="auto"/>
            </w:tcBorders>
            <w:hideMark/>
          </w:tcPr>
          <w:p w14:paraId="25C14401" w14:textId="77777777" w:rsidR="004E1B1A" w:rsidRPr="004E1B1A" w:rsidRDefault="004E1B1A" w:rsidP="004E1B1A">
            <w:pPr>
              <w:spacing w:line="240" w:lineRule="auto"/>
              <w:jc w:val="both"/>
              <w:rPr>
                <w:rFonts w:eastAsia="Times New Roman"/>
                <w:sz w:val="20"/>
                <w:szCs w:val="20"/>
                <w:lang w:eastAsia="lv-LV"/>
              </w:rPr>
            </w:pPr>
            <w:r w:rsidRPr="004E1B1A">
              <w:rPr>
                <w:rFonts w:eastAsia="Times New Roman"/>
                <w:sz w:val="20"/>
                <w:szCs w:val="20"/>
                <w:lang w:eastAsia="lv-LV"/>
              </w:rPr>
              <w:t xml:space="preserve">Pasākumam nav būtiskas ietekmes, jo: </w:t>
            </w:r>
          </w:p>
          <w:p w14:paraId="75A05C51" w14:textId="655CD94B" w:rsidR="00F05C54" w:rsidRDefault="00F05C54" w:rsidP="1BA6AFBF">
            <w:pPr>
              <w:numPr>
                <w:ilvl w:val="0"/>
                <w:numId w:val="10"/>
              </w:numPr>
              <w:spacing w:line="240" w:lineRule="auto"/>
              <w:ind w:left="742"/>
              <w:jc w:val="both"/>
              <w:rPr>
                <w:rFonts w:eastAsiaTheme="minorEastAsia"/>
                <w:sz w:val="20"/>
                <w:szCs w:val="20"/>
                <w:lang w:eastAsia="lv-LV"/>
              </w:rPr>
            </w:pPr>
            <w:r w:rsidRPr="1BA6AFBF">
              <w:rPr>
                <w:rFonts w:eastAsiaTheme="minorEastAsia"/>
                <w:sz w:val="20"/>
                <w:szCs w:val="20"/>
                <w:lang w:eastAsia="lv-LV"/>
              </w:rPr>
              <w:t xml:space="preserve">Projektu īstenošanā, </w:t>
            </w:r>
            <w:r w:rsidR="007147F2" w:rsidRPr="1BA6AFBF">
              <w:rPr>
                <w:rFonts w:eastAsiaTheme="minorEastAsia"/>
                <w:sz w:val="20"/>
                <w:szCs w:val="20"/>
                <w:lang w:eastAsia="lv-LV"/>
              </w:rPr>
              <w:t xml:space="preserve">kur attiecināms, </w:t>
            </w:r>
            <w:r w:rsidRPr="00995F07">
              <w:rPr>
                <w:rFonts w:eastAsiaTheme="minorEastAsia"/>
                <w:sz w:val="20"/>
                <w:szCs w:val="20"/>
                <w:lang w:eastAsia="lv-LV"/>
              </w:rPr>
              <w:t xml:space="preserve">atbilstoši  plānotajam pārbūves veidam un tā  ietvaros sasniedzamajam rezultātam, tiks piemēroti zaļā publiskā iepirkuma principi, t.sk. projektos, uz kuriem tas attiecināms, tiks nodrošināta  Ministru kabineta 2017. gada 20. jūnija noteikumos  Nr. 353 “Prasības zaļajam publiskajam iepirkumam un to piemērošanas kārtība” </w:t>
            </w:r>
            <w:r w:rsidR="00B50A9C" w:rsidRPr="00995F07">
              <w:rPr>
                <w:rFonts w:eastAsiaTheme="minorEastAsia"/>
                <w:sz w:val="20"/>
                <w:szCs w:val="20"/>
                <w:lang w:eastAsia="lv-LV"/>
              </w:rPr>
              <w:t xml:space="preserve">(turpmāk – MK </w:t>
            </w:r>
            <w:r w:rsidR="00B50A9C" w:rsidRPr="00995F07">
              <w:rPr>
                <w:rFonts w:eastAsiaTheme="minorEastAsia"/>
                <w:sz w:val="20"/>
                <w:szCs w:val="20"/>
                <w:lang w:eastAsia="lv-LV"/>
              </w:rPr>
              <w:t xml:space="preserve">noteikumi </w:t>
            </w:r>
            <w:r w:rsidR="00B50A9C" w:rsidRPr="1BA6AFBF">
              <w:rPr>
                <w:rFonts w:eastAsiaTheme="minorEastAsia"/>
                <w:sz w:val="20"/>
                <w:szCs w:val="20"/>
                <w:lang w:eastAsia="lv-LV"/>
              </w:rPr>
              <w:t>Nr. 353)</w:t>
            </w:r>
            <w:r w:rsidRPr="1BA6AFBF">
              <w:rPr>
                <w:rFonts w:eastAsiaTheme="minorEastAsia"/>
                <w:sz w:val="20"/>
                <w:szCs w:val="20"/>
                <w:lang w:eastAsia="lv-LV"/>
              </w:rPr>
              <w:t xml:space="preserve"> noteikto obligāto prasību izpilde attiecībā  uz apgaismojumu un satiksmes signāliem, piemērojot ciktāl tas ir racionāli un iespējami autoceļu būvdarbos</w:t>
            </w:r>
            <w:r w:rsidR="04962E2E" w:rsidRPr="1BA6AFBF">
              <w:rPr>
                <w:rFonts w:eastAsiaTheme="minorEastAsia"/>
                <w:sz w:val="20"/>
                <w:szCs w:val="20"/>
                <w:lang w:eastAsia="lv-LV"/>
              </w:rPr>
              <w:t xml:space="preserve"> atkārtoti pārstrādātu vai</w:t>
            </w:r>
            <w:r w:rsidRPr="1BA6AFBF">
              <w:rPr>
                <w:rFonts w:eastAsiaTheme="minorEastAsia"/>
                <w:sz w:val="20"/>
                <w:szCs w:val="20"/>
                <w:lang w:eastAsia="lv-LV"/>
              </w:rPr>
              <w:t xml:space="preserve"> otrreizējo izejvielu izmantošanu jaunu resursu vietā.</w:t>
            </w:r>
          </w:p>
          <w:p w14:paraId="614BD567" w14:textId="5FD9DAC9" w:rsidR="001E0964" w:rsidRDefault="00AC20AA" w:rsidP="00F05C54">
            <w:pPr>
              <w:numPr>
                <w:ilvl w:val="0"/>
                <w:numId w:val="10"/>
              </w:numPr>
              <w:spacing w:line="240" w:lineRule="auto"/>
              <w:ind w:left="742"/>
              <w:jc w:val="both"/>
              <w:rPr>
                <w:rFonts w:eastAsiaTheme="minorEastAsia"/>
                <w:sz w:val="20"/>
                <w:szCs w:val="20"/>
                <w:lang w:eastAsia="lv-LV"/>
              </w:rPr>
            </w:pPr>
            <w:r>
              <w:rPr>
                <w:rFonts w:eastAsiaTheme="minorEastAsia"/>
                <w:sz w:val="20"/>
                <w:szCs w:val="20"/>
                <w:lang w:eastAsia="lv-LV"/>
              </w:rPr>
              <w:t>B</w:t>
            </w:r>
            <w:r w:rsidRPr="00F05C54">
              <w:rPr>
                <w:rFonts w:eastAsiaTheme="minorEastAsia"/>
                <w:sz w:val="20"/>
                <w:szCs w:val="20"/>
                <w:lang w:eastAsia="lv-LV"/>
              </w:rPr>
              <w:t xml:space="preserve">ūvniecības </w:t>
            </w:r>
            <w:r w:rsidR="00F05C54" w:rsidRPr="00F05C54">
              <w:rPr>
                <w:rFonts w:eastAsiaTheme="minorEastAsia"/>
                <w:sz w:val="20"/>
                <w:szCs w:val="20"/>
                <w:lang w:eastAsia="lv-LV"/>
              </w:rPr>
              <w:t xml:space="preserve">laikā </w:t>
            </w:r>
            <w:r w:rsidR="00F05C54">
              <w:rPr>
                <w:rFonts w:eastAsiaTheme="minorEastAsia"/>
                <w:sz w:val="20"/>
                <w:szCs w:val="20"/>
                <w:lang w:eastAsia="lv-LV"/>
              </w:rPr>
              <w:t>būvdarbu veicēji tiks aicināti</w:t>
            </w:r>
            <w:r w:rsidR="00F05C54" w:rsidRPr="00F05C54">
              <w:rPr>
                <w:rFonts w:eastAsiaTheme="minorEastAsia"/>
                <w:sz w:val="20"/>
                <w:szCs w:val="20"/>
                <w:lang w:eastAsia="lv-LV"/>
              </w:rPr>
              <w:t xml:space="preserve"> ierobežot atkritumu rašanos saskaņā ar E</w:t>
            </w:r>
            <w:r w:rsidR="00DF3CAC">
              <w:rPr>
                <w:rFonts w:eastAsiaTheme="minorEastAsia"/>
                <w:sz w:val="20"/>
                <w:szCs w:val="20"/>
                <w:lang w:eastAsia="lv-LV"/>
              </w:rPr>
              <w:t>iropas Savienības</w:t>
            </w:r>
            <w:r w:rsidR="00F05C54" w:rsidRPr="00F05C54">
              <w:rPr>
                <w:rFonts w:eastAsiaTheme="minorEastAsia"/>
                <w:sz w:val="20"/>
                <w:szCs w:val="20"/>
                <w:lang w:eastAsia="lv-LV"/>
              </w:rPr>
              <w:t xml:space="preserve"> būvgružu un ēku nojaukšanas atkritumu apsaimniekošanas protokolu un ņem</w:t>
            </w:r>
            <w:r w:rsidR="002D3B59">
              <w:rPr>
                <w:rFonts w:eastAsiaTheme="minorEastAsia"/>
                <w:sz w:val="20"/>
                <w:szCs w:val="20"/>
                <w:lang w:eastAsia="lv-LV"/>
              </w:rPr>
              <w:t>o</w:t>
            </w:r>
            <w:r w:rsidR="00F05C54" w:rsidRPr="00F05C54">
              <w:rPr>
                <w:rFonts w:eastAsiaTheme="minorEastAsia"/>
                <w:sz w:val="20"/>
                <w:szCs w:val="20"/>
                <w:lang w:eastAsia="lv-LV"/>
              </w:rPr>
              <w:t xml:space="preserve">t vērā pieejamos tehniskos paņēmienus kā arī atvieglot </w:t>
            </w:r>
            <w:proofErr w:type="spellStart"/>
            <w:r w:rsidR="00F05C54" w:rsidRPr="00F05C54">
              <w:rPr>
                <w:rFonts w:eastAsiaTheme="minorEastAsia"/>
                <w:sz w:val="20"/>
                <w:szCs w:val="20"/>
                <w:lang w:eastAsia="lv-LV"/>
              </w:rPr>
              <w:t>atkalizmantošanu</w:t>
            </w:r>
            <w:proofErr w:type="spellEnd"/>
            <w:r w:rsidR="00F05C54" w:rsidRPr="00F05C54">
              <w:rPr>
                <w:rFonts w:eastAsiaTheme="minorEastAsia"/>
                <w:sz w:val="20"/>
                <w:szCs w:val="20"/>
                <w:lang w:eastAsia="lv-LV"/>
              </w:rPr>
              <w:t xml:space="preserve"> un </w:t>
            </w:r>
            <w:proofErr w:type="spellStart"/>
            <w:r w:rsidR="006665E8">
              <w:rPr>
                <w:rFonts w:eastAsiaTheme="minorEastAsia"/>
                <w:sz w:val="20"/>
                <w:szCs w:val="20"/>
                <w:lang w:eastAsia="lv-LV"/>
              </w:rPr>
              <w:t>reciklēšanu</w:t>
            </w:r>
            <w:proofErr w:type="spellEnd"/>
            <w:r w:rsidR="00F05C54" w:rsidRPr="00F05C54">
              <w:rPr>
                <w:rFonts w:eastAsiaTheme="minorEastAsia"/>
                <w:sz w:val="20"/>
                <w:szCs w:val="20"/>
                <w:lang w:eastAsia="lv-LV"/>
              </w:rPr>
              <w:t>, kas panākams ar būvgružu šķirošanai paredzēto, pieejamo sistēmu palīdzību selektīvi izņemot materiālus.</w:t>
            </w:r>
          </w:p>
          <w:p w14:paraId="498FD874" w14:textId="6DC2B2A2" w:rsidR="00F05C54" w:rsidRPr="00F05C54" w:rsidRDefault="00F05C54" w:rsidP="001E0964">
            <w:pPr>
              <w:spacing w:line="240" w:lineRule="auto"/>
              <w:ind w:left="742"/>
              <w:jc w:val="both"/>
              <w:rPr>
                <w:rFonts w:eastAsiaTheme="minorEastAsia"/>
                <w:sz w:val="20"/>
                <w:szCs w:val="20"/>
                <w:lang w:eastAsia="lv-LV"/>
              </w:rPr>
            </w:pPr>
            <w:r w:rsidRPr="00F05C54">
              <w:rPr>
                <w:rFonts w:eastAsiaTheme="minorEastAsia"/>
                <w:sz w:val="20"/>
                <w:szCs w:val="20"/>
                <w:lang w:eastAsia="lv-LV"/>
              </w:rPr>
              <w:t xml:space="preserve">Pasākumi tiks veikti: </w:t>
            </w:r>
          </w:p>
          <w:p w14:paraId="2E6FAD63" w14:textId="77777777" w:rsidR="00F05C54" w:rsidRPr="00F05C54" w:rsidRDefault="00F05C54" w:rsidP="00F05C54">
            <w:pPr>
              <w:numPr>
                <w:ilvl w:val="0"/>
                <w:numId w:val="10"/>
              </w:numPr>
              <w:spacing w:line="240" w:lineRule="auto"/>
              <w:jc w:val="both"/>
              <w:rPr>
                <w:rFonts w:eastAsiaTheme="minorEastAsia"/>
                <w:sz w:val="20"/>
                <w:szCs w:val="20"/>
                <w:lang w:eastAsia="lv-LV"/>
              </w:rPr>
            </w:pPr>
            <w:r w:rsidRPr="00F05C54">
              <w:rPr>
                <w:rFonts w:eastAsiaTheme="minorEastAsia"/>
                <w:sz w:val="20"/>
                <w:szCs w:val="20"/>
                <w:lang w:eastAsia="lv-LV"/>
              </w:rPr>
              <w:t xml:space="preserve">identificējot </w:t>
            </w:r>
            <w:r w:rsidRPr="00F05C54">
              <w:rPr>
                <w:rFonts w:eastAsiaTheme="minorEastAsia"/>
                <w:sz w:val="20"/>
                <w:szCs w:val="20"/>
                <w:lang w:eastAsia="lv-LV"/>
              </w:rPr>
              <w:t xml:space="preserve">materiālus uz vietas, tie tiks sašķiroti, sadalīti pa frakcijām; </w:t>
            </w:r>
          </w:p>
          <w:p w14:paraId="169B5E1D" w14:textId="56AC1B7C" w:rsidR="004E1B1A" w:rsidRPr="00256109" w:rsidRDefault="00F05C54" w:rsidP="00256109">
            <w:pPr>
              <w:numPr>
                <w:ilvl w:val="0"/>
                <w:numId w:val="10"/>
              </w:numPr>
              <w:spacing w:line="240" w:lineRule="auto"/>
              <w:jc w:val="both"/>
              <w:rPr>
                <w:rFonts w:eastAsiaTheme="minorEastAsia"/>
                <w:sz w:val="20"/>
                <w:szCs w:val="20"/>
                <w:lang w:eastAsia="lv-LV"/>
              </w:rPr>
            </w:pPr>
            <w:r w:rsidRPr="00F05C54">
              <w:rPr>
                <w:rFonts w:eastAsiaTheme="minorEastAsia"/>
                <w:sz w:val="20"/>
                <w:szCs w:val="20"/>
                <w:lang w:eastAsia="lv-LV"/>
              </w:rPr>
              <w:t xml:space="preserve">autoceļu seguma </w:t>
            </w:r>
            <w:r w:rsidR="003165BD">
              <w:rPr>
                <w:rFonts w:eastAsiaTheme="minorEastAsia"/>
                <w:sz w:val="20"/>
                <w:szCs w:val="20"/>
                <w:lang w:eastAsia="lv-LV"/>
              </w:rPr>
              <w:t>izbūvē</w:t>
            </w:r>
            <w:r w:rsidRPr="00F05C54">
              <w:rPr>
                <w:rFonts w:eastAsiaTheme="minorEastAsia"/>
                <w:sz w:val="20"/>
                <w:szCs w:val="20"/>
                <w:lang w:eastAsia="lv-LV"/>
              </w:rPr>
              <w:t xml:space="preserve"> varētu tikt izmantoti arī pārstrādāti materiāli, kas palielinātu </w:t>
            </w:r>
            <w:proofErr w:type="spellStart"/>
            <w:r w:rsidRPr="00F05C54">
              <w:rPr>
                <w:rFonts w:eastAsiaTheme="minorEastAsia"/>
                <w:sz w:val="20"/>
                <w:szCs w:val="20"/>
                <w:lang w:eastAsia="lv-LV"/>
              </w:rPr>
              <w:t>resursefektivitāti</w:t>
            </w:r>
            <w:proofErr w:type="spellEnd"/>
            <w:r w:rsidRPr="00F05C54">
              <w:rPr>
                <w:rFonts w:eastAsiaTheme="minorEastAsia"/>
                <w:sz w:val="20"/>
                <w:szCs w:val="20"/>
                <w:lang w:eastAsia="lv-LV"/>
              </w:rPr>
              <w:t xml:space="preserve"> un samazinātu kopējās dzīves cikla SEG emisijas.</w:t>
            </w:r>
          </w:p>
        </w:tc>
      </w:tr>
      <w:tr w:rsidR="004E1B1A" w:rsidRPr="004E1B1A" w14:paraId="079AA30B" w14:textId="77777777" w:rsidTr="22FFDCCB">
        <w:trPr>
          <w:trHeight w:val="1100"/>
        </w:trPr>
        <w:tc>
          <w:tcPr>
            <w:tcW w:w="2551" w:type="dxa"/>
            <w:tcBorders>
              <w:top w:val="single" w:sz="4" w:space="0" w:color="auto"/>
              <w:left w:val="single" w:sz="4" w:space="0" w:color="auto"/>
              <w:bottom w:val="single" w:sz="4" w:space="0" w:color="auto"/>
              <w:right w:val="single" w:sz="4" w:space="0" w:color="auto"/>
            </w:tcBorders>
            <w:hideMark/>
          </w:tcPr>
          <w:p w14:paraId="0DD3F57D" w14:textId="77777777" w:rsidR="004E1B1A" w:rsidRPr="004E1B1A" w:rsidRDefault="004E1B1A" w:rsidP="004E1B1A">
            <w:pPr>
              <w:spacing w:line="240" w:lineRule="auto"/>
              <w:rPr>
                <w:rFonts w:eastAsia="Times New Roman"/>
                <w:sz w:val="20"/>
                <w:szCs w:val="20"/>
                <w:lang w:eastAsia="lv-LV"/>
              </w:rPr>
            </w:pPr>
            <w:r w:rsidRPr="004E1B1A">
              <w:rPr>
                <w:rFonts w:eastAsia="Times New Roman"/>
                <w:b/>
                <w:bCs/>
                <w:sz w:val="20"/>
                <w:szCs w:val="20"/>
                <w:lang w:eastAsia="lv-LV"/>
              </w:rPr>
              <w:t xml:space="preserve">Piesārņojuma novēršana un kontrole. </w:t>
            </w:r>
            <w:r w:rsidRPr="004E1B1A">
              <w:rPr>
                <w:rFonts w:eastAsia="Times New Roman"/>
                <w:sz w:val="20"/>
                <w:szCs w:val="20"/>
                <w:lang w:eastAsia="lv-LV"/>
              </w:rPr>
              <w:t>Vai paredzams, ka pasākums ievērojami palielinās piesārņotāju emisijas gaisā, ūdenī vai zemē?</w:t>
            </w:r>
          </w:p>
        </w:tc>
        <w:tc>
          <w:tcPr>
            <w:tcW w:w="851" w:type="dxa"/>
            <w:tcBorders>
              <w:top w:val="single" w:sz="4" w:space="0" w:color="auto"/>
              <w:left w:val="single" w:sz="4" w:space="0" w:color="auto"/>
              <w:bottom w:val="single" w:sz="4" w:space="0" w:color="auto"/>
              <w:right w:val="nil"/>
            </w:tcBorders>
            <w:vAlign w:val="center"/>
            <w:hideMark/>
          </w:tcPr>
          <w:p w14:paraId="177D85EB" w14:textId="77777777" w:rsidR="004E1B1A" w:rsidRPr="004E1B1A" w:rsidRDefault="004E1B1A" w:rsidP="004E1B1A">
            <w:pPr>
              <w:spacing w:line="240" w:lineRule="auto"/>
              <w:jc w:val="center"/>
              <w:rPr>
                <w:rFonts w:eastAsia="Times New Roman"/>
                <w:b/>
                <w:bCs/>
                <w:sz w:val="20"/>
                <w:szCs w:val="20"/>
                <w:lang w:eastAsia="lv-LV"/>
              </w:rPr>
            </w:pPr>
            <w:r w:rsidRPr="004E1B1A">
              <w:rPr>
                <w:rFonts w:eastAsia="Times New Roman"/>
                <w:b/>
                <w:bCs/>
                <w:sz w:val="20"/>
                <w:szCs w:val="20"/>
                <w:lang w:eastAsia="lv-LV"/>
              </w:rPr>
              <w:t>X</w:t>
            </w:r>
          </w:p>
        </w:tc>
        <w:tc>
          <w:tcPr>
            <w:tcW w:w="7087" w:type="dxa"/>
            <w:tcBorders>
              <w:top w:val="single" w:sz="4" w:space="0" w:color="auto"/>
              <w:left w:val="single" w:sz="4" w:space="0" w:color="auto"/>
              <w:bottom w:val="single" w:sz="4" w:space="0" w:color="auto"/>
              <w:right w:val="single" w:sz="4" w:space="0" w:color="auto"/>
            </w:tcBorders>
            <w:hideMark/>
          </w:tcPr>
          <w:p w14:paraId="3F2F01F3" w14:textId="0CA6EFD1" w:rsidR="00F05C54" w:rsidRPr="00F05C54" w:rsidRDefault="00F05C54" w:rsidP="00F05C54">
            <w:pPr>
              <w:spacing w:line="240" w:lineRule="auto"/>
              <w:jc w:val="both"/>
              <w:rPr>
                <w:rFonts w:eastAsia="Times New Roman"/>
                <w:sz w:val="20"/>
                <w:szCs w:val="20"/>
                <w:lang w:eastAsia="lv-LV"/>
              </w:rPr>
            </w:pPr>
            <w:r w:rsidRPr="00F05C54">
              <w:rPr>
                <w:rFonts w:eastAsia="Times New Roman"/>
                <w:sz w:val="20"/>
                <w:szCs w:val="20"/>
                <w:lang w:eastAsia="lv-LV"/>
              </w:rPr>
              <w:t xml:space="preserve">Plānojot </w:t>
            </w:r>
            <w:r w:rsidRPr="00E65D4B">
              <w:rPr>
                <w:rFonts w:eastAsia="Times New Roman"/>
                <w:sz w:val="20"/>
                <w:szCs w:val="20"/>
                <w:lang w:eastAsia="lv-LV"/>
              </w:rPr>
              <w:t xml:space="preserve">esošo valsts autoceļu </w:t>
            </w:r>
            <w:r w:rsidR="003D4D23" w:rsidRPr="00E65D4B">
              <w:rPr>
                <w:rFonts w:eastAsia="Times New Roman"/>
                <w:sz w:val="20"/>
                <w:szCs w:val="20"/>
                <w:lang w:eastAsia="lv-LV"/>
              </w:rPr>
              <w:t xml:space="preserve">infrastruktūras elementu </w:t>
            </w:r>
            <w:r w:rsidR="00DF1493" w:rsidRPr="00E65D4B">
              <w:rPr>
                <w:rFonts w:eastAsia="Times New Roman"/>
                <w:sz w:val="20"/>
                <w:szCs w:val="20"/>
                <w:lang w:eastAsia="lv-LV"/>
              </w:rPr>
              <w:t>pārbūvi, t.</w:t>
            </w:r>
            <w:r w:rsidR="00DF1493">
              <w:rPr>
                <w:rFonts w:eastAsia="Times New Roman"/>
                <w:sz w:val="20"/>
                <w:szCs w:val="20"/>
                <w:lang w:eastAsia="lv-LV"/>
              </w:rPr>
              <w:t>sk.</w:t>
            </w:r>
            <w:r w:rsidR="001E0964">
              <w:rPr>
                <w:rFonts w:eastAsia="Times New Roman"/>
                <w:sz w:val="20"/>
                <w:szCs w:val="20"/>
                <w:lang w:eastAsia="lv-LV"/>
              </w:rPr>
              <w:t xml:space="preserve"> </w:t>
            </w:r>
            <w:r w:rsidRPr="00F05C54">
              <w:rPr>
                <w:rFonts w:eastAsia="Times New Roman"/>
                <w:sz w:val="20"/>
                <w:szCs w:val="20"/>
                <w:lang w:eastAsia="lv-LV"/>
              </w:rPr>
              <w:t>stāvokļa kvalitātes uzlabošanu, nav paredzama būtiska ietekme uz vides piesārņojumu, jo</w:t>
            </w:r>
            <w:r>
              <w:rPr>
                <w:rFonts w:eastAsia="Times New Roman"/>
                <w:sz w:val="20"/>
                <w:szCs w:val="20"/>
                <w:lang w:eastAsia="lv-LV"/>
              </w:rPr>
              <w:t xml:space="preserve"> </w:t>
            </w:r>
            <w:r w:rsidRPr="00F05C54">
              <w:rPr>
                <w:rFonts w:eastAsia="Times New Roman"/>
                <w:sz w:val="20"/>
                <w:szCs w:val="20"/>
                <w:lang w:eastAsia="lv-LV"/>
              </w:rPr>
              <w:t xml:space="preserve">īstermiņā projekta īstenošanas – būvniecības procesā ietekme tiks mazināta, </w:t>
            </w:r>
            <w:r w:rsidR="007147F2">
              <w:rPr>
                <w:rFonts w:eastAsia="Times New Roman"/>
                <w:sz w:val="20"/>
                <w:szCs w:val="20"/>
                <w:lang w:eastAsia="lv-LV"/>
              </w:rPr>
              <w:t xml:space="preserve">kur attiecināms, </w:t>
            </w:r>
            <w:r w:rsidR="00C52773" w:rsidRPr="00F05C54">
              <w:rPr>
                <w:rFonts w:eastAsia="Times New Roman"/>
                <w:sz w:val="20"/>
                <w:szCs w:val="20"/>
                <w:lang w:eastAsia="lv-LV"/>
              </w:rPr>
              <w:t xml:space="preserve">paredzēta </w:t>
            </w:r>
            <w:r w:rsidRPr="00F05C54">
              <w:rPr>
                <w:rFonts w:eastAsia="Times New Roman"/>
                <w:sz w:val="20"/>
                <w:szCs w:val="20"/>
                <w:lang w:eastAsia="lv-LV"/>
              </w:rPr>
              <w:t>zaļā publiskā iepirkuma piemērošana saskaņā ar MK noteikumiem Nr. 353, tiks ievēroti visi atbilstošie vides aizsardzības normatīvi</w:t>
            </w:r>
            <w:r w:rsidR="00CA37D1">
              <w:rPr>
                <w:rFonts w:eastAsia="Times New Roman"/>
                <w:sz w:val="20"/>
                <w:szCs w:val="20"/>
                <w:lang w:eastAsia="lv-LV"/>
              </w:rPr>
              <w:t>.</w:t>
            </w:r>
          </w:p>
          <w:p w14:paraId="185852A9" w14:textId="6E57B4FF" w:rsidR="004E1B1A" w:rsidRPr="004E1B1A" w:rsidRDefault="004E1B1A" w:rsidP="004E1B1A">
            <w:pPr>
              <w:spacing w:before="120" w:line="240" w:lineRule="auto"/>
              <w:jc w:val="both"/>
              <w:rPr>
                <w:rFonts w:eastAsia="Times New Roman"/>
                <w:sz w:val="20"/>
                <w:szCs w:val="20"/>
                <w:lang w:eastAsia="lv-LV"/>
              </w:rPr>
            </w:pPr>
            <w:r w:rsidRPr="004E1B1A">
              <w:rPr>
                <w:rFonts w:eastAsia="Times New Roman"/>
                <w:sz w:val="20"/>
                <w:szCs w:val="20"/>
                <w:lang w:eastAsia="lv-LV"/>
              </w:rPr>
              <w:t xml:space="preserve">Nav paredzams, ka pasākums būtiski palielinās piesārņotāju emisijas gaisā, jo autoceļu </w:t>
            </w:r>
            <w:r w:rsidR="003123D5">
              <w:rPr>
                <w:rFonts w:eastAsia="Times New Roman"/>
                <w:sz w:val="20"/>
                <w:szCs w:val="20"/>
                <w:lang w:eastAsia="lv-LV"/>
              </w:rPr>
              <w:t>pārbūve</w:t>
            </w:r>
            <w:r w:rsidRPr="004E1B1A">
              <w:rPr>
                <w:rFonts w:eastAsia="Times New Roman"/>
                <w:sz w:val="20"/>
                <w:szCs w:val="20"/>
                <w:lang w:eastAsia="lv-LV"/>
              </w:rPr>
              <w:t xml:space="preserve"> ir daļa no visaptverošā plāna transporta jomā un atbilst Gaisa piesārņojuma samazināšanas rīcības plānam 2020.-2030. gadam, kur sasaistē ar  politiku transporta sektorā valsts </w:t>
            </w:r>
            <w:r w:rsidRPr="004E1B1A">
              <w:rPr>
                <w:rFonts w:eastAsia="Times New Roman"/>
                <w:sz w:val="20"/>
                <w:szCs w:val="20"/>
                <w:lang w:eastAsia="lv-LV"/>
              </w:rPr>
              <w:t xml:space="preserve">autoceļu kvalitātes uzlabošanas pasākumam ir norādīta pozitīva ietekme uz gaisa kvalitāti. </w:t>
            </w:r>
          </w:p>
          <w:p w14:paraId="0F67D478" w14:textId="03D99F16" w:rsidR="004E1B1A" w:rsidRPr="004E1B1A" w:rsidRDefault="004E1B1A" w:rsidP="004E1B1A">
            <w:pPr>
              <w:spacing w:before="120" w:line="240" w:lineRule="auto"/>
              <w:jc w:val="both"/>
              <w:rPr>
                <w:rFonts w:eastAsia="Times New Roman"/>
                <w:sz w:val="20"/>
                <w:szCs w:val="20"/>
                <w:lang w:eastAsia="lv-LV"/>
              </w:rPr>
            </w:pPr>
            <w:r w:rsidRPr="004E1B1A">
              <w:rPr>
                <w:rFonts w:eastAsia="Times New Roman"/>
                <w:sz w:val="20"/>
                <w:szCs w:val="20"/>
                <w:lang w:eastAsia="lv-LV"/>
              </w:rPr>
              <w:t>Autoceļu investīciju pasākuma ietvaros</w:t>
            </w:r>
            <w:r w:rsidR="007A6C11">
              <w:rPr>
                <w:rFonts w:eastAsia="Times New Roman"/>
                <w:sz w:val="20"/>
                <w:szCs w:val="20"/>
                <w:lang w:eastAsia="lv-LV"/>
              </w:rPr>
              <w:t>, atsevišķās vietās</w:t>
            </w:r>
            <w:r w:rsidRPr="004E1B1A">
              <w:rPr>
                <w:rFonts w:eastAsia="Times New Roman"/>
                <w:sz w:val="20"/>
                <w:szCs w:val="20"/>
                <w:lang w:eastAsia="lv-LV"/>
              </w:rPr>
              <w:t xml:space="preserve"> tiek plānots atbalstīt teritorijas labiekārtošanas darbus, tostarp apzaļumošanu, tādējādi</w:t>
            </w:r>
            <w:r w:rsidR="00531D03">
              <w:rPr>
                <w:rFonts w:eastAsia="Times New Roman"/>
                <w:sz w:val="20"/>
                <w:szCs w:val="20"/>
                <w:lang w:eastAsia="lv-LV"/>
              </w:rPr>
              <w:t xml:space="preserve"> samazin</w:t>
            </w:r>
            <w:r w:rsidR="00387B6B">
              <w:rPr>
                <w:rFonts w:eastAsia="Times New Roman"/>
                <w:sz w:val="20"/>
                <w:szCs w:val="20"/>
                <w:lang w:eastAsia="lv-LV"/>
              </w:rPr>
              <w:t>o</w:t>
            </w:r>
            <w:r w:rsidR="00531D03">
              <w:rPr>
                <w:rFonts w:eastAsia="Times New Roman"/>
                <w:sz w:val="20"/>
                <w:szCs w:val="20"/>
                <w:lang w:eastAsia="lv-LV"/>
              </w:rPr>
              <w:t>t CO</w:t>
            </w:r>
            <w:r w:rsidR="00531D03">
              <w:rPr>
                <w:rFonts w:eastAsia="Times New Roman"/>
                <w:sz w:val="20"/>
                <w:szCs w:val="20"/>
                <w:vertAlign w:val="subscript"/>
                <w:lang w:eastAsia="lv-LV"/>
              </w:rPr>
              <w:t>2</w:t>
            </w:r>
            <w:r w:rsidR="00531D03">
              <w:rPr>
                <w:rFonts w:eastAsia="Times New Roman"/>
                <w:sz w:val="20"/>
                <w:szCs w:val="20"/>
                <w:lang w:eastAsia="lv-LV"/>
              </w:rPr>
              <w:t xml:space="preserve"> emisijas un uzlabo</w:t>
            </w:r>
            <w:r w:rsidR="00620AD6">
              <w:rPr>
                <w:rFonts w:eastAsia="Times New Roman"/>
                <w:sz w:val="20"/>
                <w:szCs w:val="20"/>
                <w:lang w:eastAsia="lv-LV"/>
              </w:rPr>
              <w:t>jot</w:t>
            </w:r>
            <w:r w:rsidR="00531D03">
              <w:rPr>
                <w:rFonts w:eastAsia="Times New Roman"/>
                <w:sz w:val="20"/>
                <w:szCs w:val="20"/>
                <w:lang w:eastAsia="lv-LV"/>
              </w:rPr>
              <w:t xml:space="preserve"> gaisa kvalitāt</w:t>
            </w:r>
            <w:r w:rsidR="00620AD6">
              <w:rPr>
                <w:rFonts w:eastAsia="Times New Roman"/>
                <w:sz w:val="20"/>
                <w:szCs w:val="20"/>
                <w:lang w:eastAsia="lv-LV"/>
              </w:rPr>
              <w:t>i</w:t>
            </w:r>
            <w:r w:rsidR="005925E9">
              <w:rPr>
                <w:rFonts w:eastAsia="Times New Roman"/>
                <w:sz w:val="20"/>
                <w:szCs w:val="20"/>
                <w:lang w:eastAsia="lv-LV"/>
              </w:rPr>
              <w:t>,</w:t>
            </w:r>
            <w:r w:rsidR="00B270A9">
              <w:rPr>
                <w:rFonts w:eastAsia="Times New Roman"/>
                <w:sz w:val="20"/>
                <w:szCs w:val="20"/>
                <w:lang w:eastAsia="lv-LV"/>
              </w:rPr>
              <w:t xml:space="preserve"> </w:t>
            </w:r>
            <w:r w:rsidRPr="004E1B1A">
              <w:rPr>
                <w:rFonts w:eastAsia="Times New Roman"/>
                <w:sz w:val="20"/>
                <w:szCs w:val="20"/>
                <w:lang w:eastAsia="lv-LV"/>
              </w:rPr>
              <w:t>nodrošinot zaļu un ilgtspējīgas vides mērķu sasniegšanu</w:t>
            </w:r>
            <w:r w:rsidR="00C31AF1">
              <w:rPr>
                <w:rFonts w:eastAsia="Times New Roman"/>
                <w:sz w:val="20"/>
                <w:szCs w:val="20"/>
                <w:lang w:eastAsia="lv-LV"/>
              </w:rPr>
              <w:t>.</w:t>
            </w:r>
          </w:p>
          <w:p w14:paraId="1D4EC67A" w14:textId="77777777" w:rsidR="004E1B1A" w:rsidRPr="004E1B1A" w:rsidRDefault="004E1B1A" w:rsidP="004E1B1A">
            <w:pPr>
              <w:spacing w:before="120" w:line="240" w:lineRule="auto"/>
              <w:jc w:val="both"/>
              <w:rPr>
                <w:rFonts w:eastAsia="Times New Roman"/>
                <w:sz w:val="20"/>
                <w:szCs w:val="20"/>
                <w:lang w:eastAsia="lv-LV"/>
              </w:rPr>
            </w:pPr>
            <w:r w:rsidRPr="004E1B1A">
              <w:rPr>
                <w:rFonts w:eastAsia="Times New Roman"/>
                <w:sz w:val="20"/>
                <w:szCs w:val="20"/>
                <w:lang w:eastAsia="lv-LV"/>
              </w:rPr>
              <w:t>Reģionālas, valsts vai starptautiskas nozīmes autoceļiem, uz kuriem satiksmes intensitāte ir vairāk nekā trīs miljoni transportlīdzekļu gadā (atbilstoši Direktīvai 2002/49EK) regulāri tiek izstrādātas un atjaunotas trokšņa stratēģiskās kartes un rīcības plāni (pasākumi  trokšņa samazināšanai).</w:t>
            </w:r>
          </w:p>
          <w:p w14:paraId="722109B6" w14:textId="4B3F8824" w:rsidR="004E1B1A" w:rsidRPr="004E1B1A" w:rsidRDefault="004E1B1A" w:rsidP="004E1B1A">
            <w:pPr>
              <w:spacing w:before="120" w:line="240" w:lineRule="auto"/>
              <w:jc w:val="both"/>
              <w:rPr>
                <w:rFonts w:eastAsia="Times New Roman"/>
                <w:sz w:val="20"/>
                <w:szCs w:val="20"/>
                <w:lang w:eastAsia="lv-LV"/>
              </w:rPr>
            </w:pPr>
            <w:r w:rsidRPr="004E1B1A">
              <w:rPr>
                <w:rFonts w:eastAsia="Times New Roman"/>
                <w:sz w:val="20"/>
                <w:szCs w:val="20"/>
                <w:lang w:eastAsia="lv-LV"/>
              </w:rPr>
              <w:t>Esošās dzīvojamās un publiskās apbūves teritorijās autoceļu tuvumā pašvaldība var noteikt pasākumus trokšņa samazināšanai</w:t>
            </w:r>
            <w:r w:rsidR="00AC20AA">
              <w:rPr>
                <w:rFonts w:eastAsia="Times New Roman"/>
                <w:sz w:val="20"/>
                <w:szCs w:val="20"/>
                <w:lang w:eastAsia="lv-LV"/>
              </w:rPr>
              <w:t xml:space="preserve"> tādā kārtībā, kā to nosaka normatīvie akti vides aizsardzības jomā</w:t>
            </w:r>
            <w:r w:rsidRPr="004E1B1A">
              <w:rPr>
                <w:rFonts w:eastAsia="Times New Roman"/>
                <w:sz w:val="20"/>
                <w:szCs w:val="20"/>
                <w:lang w:eastAsia="lv-LV"/>
              </w:rPr>
              <w:t>, kā arī pašvaldība ņem vērā esošo situāciju, plānojot jaunas dzīvojamās un publiskās apbūves teritorijas (M</w:t>
            </w:r>
            <w:r w:rsidR="001E0964">
              <w:rPr>
                <w:rFonts w:eastAsia="Times New Roman"/>
                <w:sz w:val="20"/>
                <w:szCs w:val="20"/>
                <w:lang w:eastAsia="lv-LV"/>
              </w:rPr>
              <w:t>inistru kabineta 2013. gada 30. aprīļa noteikumu</w:t>
            </w:r>
            <w:r w:rsidRPr="004E1B1A">
              <w:rPr>
                <w:rFonts w:eastAsia="Times New Roman"/>
                <w:sz w:val="20"/>
                <w:szCs w:val="20"/>
                <w:lang w:eastAsia="lv-LV"/>
              </w:rPr>
              <w:t xml:space="preserve"> Nr.240 “Vispārīgie teritorijas plānošanas, izmantošanas un apbūves noteikumi” </w:t>
            </w:r>
            <w:r w:rsidR="001E0964">
              <w:rPr>
                <w:rFonts w:eastAsia="Times New Roman"/>
                <w:sz w:val="20"/>
                <w:szCs w:val="20"/>
                <w:lang w:eastAsia="lv-LV"/>
              </w:rPr>
              <w:t xml:space="preserve">“punkti </w:t>
            </w:r>
            <w:r w:rsidRPr="004E1B1A">
              <w:rPr>
                <w:rFonts w:eastAsia="Times New Roman"/>
                <w:sz w:val="20"/>
                <w:szCs w:val="20"/>
                <w:lang w:eastAsia="lv-LV"/>
              </w:rPr>
              <w:t>146., 147., 147.</w:t>
            </w:r>
            <w:r w:rsidRPr="00FC73DB">
              <w:rPr>
                <w:rFonts w:eastAsia="Times New Roman"/>
                <w:sz w:val="20"/>
                <w:szCs w:val="20"/>
                <w:vertAlign w:val="superscript"/>
                <w:lang w:eastAsia="lv-LV"/>
              </w:rPr>
              <w:t>1</w:t>
            </w:r>
            <w:r w:rsidRPr="004E1B1A">
              <w:rPr>
                <w:rFonts w:eastAsia="Times New Roman"/>
                <w:sz w:val="20"/>
                <w:szCs w:val="20"/>
                <w:lang w:eastAsia="lv-LV"/>
              </w:rPr>
              <w:t xml:space="preserve">), jo vides trokšņa robežlielumi tiek noteikti apbūves teritorijām atkarībā no to izmantošanas funkcijas. </w:t>
            </w:r>
          </w:p>
          <w:p w14:paraId="2AA7EF78" w14:textId="4EB8B44E" w:rsidR="004E1B1A" w:rsidRPr="004E1B1A" w:rsidRDefault="004E1B1A" w:rsidP="007D2699">
            <w:pPr>
              <w:spacing w:before="120" w:line="240" w:lineRule="auto"/>
              <w:jc w:val="both"/>
              <w:rPr>
                <w:rFonts w:eastAsia="Times New Roman"/>
                <w:sz w:val="20"/>
                <w:szCs w:val="20"/>
                <w:lang w:eastAsia="lv-LV"/>
              </w:rPr>
            </w:pPr>
            <w:r w:rsidRPr="004E1B1A">
              <w:rPr>
                <w:rFonts w:eastAsia="Times New Roman"/>
                <w:sz w:val="20"/>
                <w:szCs w:val="20"/>
                <w:lang w:eastAsia="lv-LV"/>
              </w:rPr>
              <w:t xml:space="preserve">Līdz ar to, autoceļu izbūvē trokšņu aizsardzības pasākumi (tai skaitā, trokšņa aizsargsienas) </w:t>
            </w:r>
            <w:r w:rsidR="00AC20AA">
              <w:rPr>
                <w:rFonts w:eastAsia="Times New Roman"/>
                <w:sz w:val="20"/>
                <w:szCs w:val="20"/>
                <w:lang w:eastAsia="lv-LV"/>
              </w:rPr>
              <w:t>var būt</w:t>
            </w:r>
            <w:r w:rsidR="00AC20AA" w:rsidRPr="004E1B1A">
              <w:rPr>
                <w:rFonts w:eastAsia="Times New Roman"/>
                <w:sz w:val="20"/>
                <w:szCs w:val="20"/>
                <w:lang w:eastAsia="lv-LV"/>
              </w:rPr>
              <w:t xml:space="preserve"> </w:t>
            </w:r>
            <w:r w:rsidRPr="004E1B1A">
              <w:rPr>
                <w:rFonts w:eastAsia="Times New Roman"/>
                <w:sz w:val="20"/>
                <w:szCs w:val="20"/>
                <w:lang w:eastAsia="lv-LV"/>
              </w:rPr>
              <w:t>attiecināmi noteiktos autoceļu posmos (kur tas ir nepieciešams).</w:t>
            </w:r>
          </w:p>
        </w:tc>
      </w:tr>
      <w:tr w:rsidR="004E1B1A" w:rsidRPr="004E1B1A" w14:paraId="59E2B8CA" w14:textId="77777777" w:rsidTr="22FFDCCB">
        <w:trPr>
          <w:trHeight w:val="2505"/>
        </w:trPr>
        <w:tc>
          <w:tcPr>
            <w:tcW w:w="2551" w:type="dxa"/>
            <w:tcBorders>
              <w:top w:val="single" w:sz="4" w:space="0" w:color="auto"/>
              <w:left w:val="single" w:sz="4" w:space="0" w:color="auto"/>
              <w:bottom w:val="single" w:sz="4" w:space="0" w:color="auto"/>
              <w:right w:val="single" w:sz="4" w:space="0" w:color="auto"/>
            </w:tcBorders>
            <w:hideMark/>
          </w:tcPr>
          <w:p w14:paraId="526D854F" w14:textId="77777777" w:rsidR="004E1B1A" w:rsidRPr="004E1B1A" w:rsidRDefault="004E1B1A" w:rsidP="004E1B1A">
            <w:pPr>
              <w:spacing w:line="240" w:lineRule="auto"/>
              <w:rPr>
                <w:rFonts w:eastAsia="Times New Roman"/>
                <w:sz w:val="20"/>
                <w:szCs w:val="20"/>
                <w:lang w:eastAsia="lv-LV"/>
              </w:rPr>
            </w:pPr>
            <w:r w:rsidRPr="004E1B1A">
              <w:rPr>
                <w:rFonts w:eastAsia="Times New Roman"/>
                <w:b/>
                <w:bCs/>
                <w:sz w:val="20"/>
                <w:szCs w:val="20"/>
                <w:lang w:eastAsia="lv-LV"/>
              </w:rPr>
              <w:lastRenderedPageBreak/>
              <w:t>Bioloģiskās daudzveidības un ekosistēmu aizsardzība un atjaunošana.</w:t>
            </w:r>
            <w:r w:rsidRPr="004E1B1A">
              <w:rPr>
                <w:rFonts w:eastAsia="Times New Roman"/>
                <w:sz w:val="20"/>
                <w:szCs w:val="20"/>
                <w:lang w:eastAsia="lv-LV"/>
              </w:rPr>
              <w:t xml:space="preserve"> Vai paredzams, ka pasākums:</w:t>
            </w:r>
            <w:r w:rsidRPr="004E1B1A">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851" w:type="dxa"/>
            <w:tcBorders>
              <w:top w:val="single" w:sz="4" w:space="0" w:color="auto"/>
              <w:left w:val="single" w:sz="4" w:space="0" w:color="auto"/>
              <w:bottom w:val="single" w:sz="4" w:space="0" w:color="auto"/>
              <w:right w:val="nil"/>
            </w:tcBorders>
            <w:vAlign w:val="center"/>
            <w:hideMark/>
          </w:tcPr>
          <w:p w14:paraId="4E9FF6E6" w14:textId="77777777" w:rsidR="004E1B1A" w:rsidRPr="004E1B1A" w:rsidRDefault="004E1B1A" w:rsidP="004E1B1A">
            <w:pPr>
              <w:spacing w:line="240" w:lineRule="auto"/>
              <w:jc w:val="center"/>
              <w:rPr>
                <w:rFonts w:eastAsia="Times New Roman"/>
                <w:b/>
                <w:bCs/>
                <w:sz w:val="20"/>
                <w:szCs w:val="20"/>
                <w:lang w:eastAsia="lv-LV"/>
              </w:rPr>
            </w:pPr>
            <w:r w:rsidRPr="004E1B1A">
              <w:rPr>
                <w:rFonts w:eastAsia="Times New Roman"/>
                <w:b/>
                <w:bCs/>
                <w:sz w:val="20"/>
                <w:szCs w:val="20"/>
                <w:lang w:eastAsia="lv-LV"/>
              </w:rPr>
              <w:t>X</w:t>
            </w:r>
          </w:p>
        </w:tc>
        <w:tc>
          <w:tcPr>
            <w:tcW w:w="7087" w:type="dxa"/>
            <w:tcBorders>
              <w:top w:val="single" w:sz="4" w:space="0" w:color="auto"/>
              <w:left w:val="single" w:sz="4" w:space="0" w:color="auto"/>
              <w:bottom w:val="single" w:sz="4" w:space="0" w:color="auto"/>
              <w:right w:val="single" w:sz="4" w:space="0" w:color="auto"/>
            </w:tcBorders>
            <w:hideMark/>
          </w:tcPr>
          <w:p w14:paraId="7C42B908" w14:textId="59694321" w:rsidR="00CA37D1" w:rsidRPr="004E1B1A" w:rsidRDefault="004E1B1A" w:rsidP="00D17D3F">
            <w:pPr>
              <w:spacing w:after="120" w:line="240" w:lineRule="auto"/>
              <w:contextualSpacing/>
              <w:jc w:val="both"/>
              <w:rPr>
                <w:rFonts w:eastAsiaTheme="minorEastAsia"/>
                <w:sz w:val="20"/>
                <w:szCs w:val="20"/>
                <w:lang w:eastAsia="lv-LV"/>
              </w:rPr>
            </w:pPr>
            <w:bookmarkStart w:id="1" w:name="_Hlk92811474"/>
            <w:r w:rsidRPr="004E1B1A">
              <w:rPr>
                <w:rFonts w:eastAsia="Times New Roman"/>
                <w:sz w:val="20"/>
                <w:szCs w:val="20"/>
                <w:lang w:eastAsia="lv-LV"/>
              </w:rPr>
              <w:t>Pasākumam nav paredzama būtiska ietekme</w:t>
            </w:r>
            <w:r w:rsidR="7AAF207B" w:rsidRPr="149FFF14">
              <w:rPr>
                <w:rFonts w:eastAsia="Times New Roman"/>
                <w:sz w:val="20"/>
                <w:szCs w:val="20"/>
                <w:lang w:eastAsia="lv-LV"/>
              </w:rPr>
              <w:t>.</w:t>
            </w:r>
            <w:r w:rsidR="011AF006" w:rsidRPr="149FFF14">
              <w:rPr>
                <w:rFonts w:eastAsia="Times New Roman"/>
                <w:sz w:val="20"/>
                <w:szCs w:val="20"/>
                <w:lang w:eastAsia="lv-LV"/>
              </w:rPr>
              <w:t xml:space="preserve"> </w:t>
            </w:r>
            <w:r w:rsidR="002E3F78">
              <w:rPr>
                <w:rFonts w:eastAsia="Times New Roman"/>
                <w:sz w:val="20"/>
                <w:szCs w:val="20"/>
                <w:lang w:eastAsia="lv-LV"/>
              </w:rPr>
              <w:t xml:space="preserve">Bioloģiskās daudzveidības un ekosistēmas aizsardzībai un atjaunošanai tiks ņemtas vērā </w:t>
            </w:r>
            <w:r w:rsidR="006A35AF">
              <w:rPr>
                <w:rFonts w:eastAsia="Times New Roman"/>
                <w:sz w:val="20"/>
                <w:szCs w:val="20"/>
                <w:lang w:eastAsia="lv-LV"/>
              </w:rPr>
              <w:t>b</w:t>
            </w:r>
            <w:r w:rsidR="001A78BB" w:rsidRPr="001A78BB">
              <w:rPr>
                <w:rFonts w:eastAsia="Times New Roman"/>
                <w:sz w:val="20"/>
                <w:szCs w:val="20"/>
                <w:lang w:eastAsia="lv-LV"/>
              </w:rPr>
              <w:t>ūvprojektā iestrādāt</w:t>
            </w:r>
            <w:r w:rsidR="006A35AF">
              <w:rPr>
                <w:rFonts w:eastAsia="Times New Roman"/>
                <w:sz w:val="20"/>
                <w:szCs w:val="20"/>
                <w:lang w:eastAsia="lv-LV"/>
              </w:rPr>
              <w:t>ās</w:t>
            </w:r>
            <w:r w:rsidR="001A78BB" w:rsidRPr="001A78BB">
              <w:rPr>
                <w:rFonts w:eastAsia="Times New Roman"/>
                <w:sz w:val="20"/>
                <w:szCs w:val="20"/>
                <w:lang w:eastAsia="lv-LV"/>
              </w:rPr>
              <w:t xml:space="preserve"> Dabas aizsardzības pārvaldes</w:t>
            </w:r>
            <w:r w:rsidR="001A78BB">
              <w:rPr>
                <w:rFonts w:eastAsia="Times New Roman"/>
                <w:sz w:val="20"/>
                <w:szCs w:val="20"/>
                <w:lang w:eastAsia="lv-LV"/>
              </w:rPr>
              <w:t xml:space="preserve"> iekļautās prasības</w:t>
            </w:r>
            <w:r w:rsidR="009F1E0D">
              <w:rPr>
                <w:rFonts w:eastAsia="Times New Roman"/>
                <w:sz w:val="20"/>
                <w:szCs w:val="20"/>
                <w:lang w:eastAsia="lv-LV"/>
              </w:rPr>
              <w:t xml:space="preserve"> un cit</w:t>
            </w:r>
            <w:r w:rsidR="001618E6">
              <w:rPr>
                <w:rFonts w:eastAsia="Times New Roman"/>
                <w:sz w:val="20"/>
                <w:szCs w:val="20"/>
                <w:lang w:eastAsia="lv-LV"/>
              </w:rPr>
              <w:t>i normat</w:t>
            </w:r>
            <w:r w:rsidR="00135EF7">
              <w:rPr>
                <w:rFonts w:eastAsia="Times New Roman"/>
                <w:sz w:val="20"/>
                <w:szCs w:val="20"/>
                <w:lang w:eastAsia="lv-LV"/>
              </w:rPr>
              <w:t>īvie akti</w:t>
            </w:r>
            <w:r w:rsidR="001A78BB">
              <w:rPr>
                <w:rFonts w:eastAsia="Times New Roman"/>
                <w:sz w:val="20"/>
                <w:szCs w:val="20"/>
                <w:lang w:eastAsia="lv-LV"/>
              </w:rPr>
              <w:t>.</w:t>
            </w:r>
            <w:r w:rsidR="003D2D56">
              <w:rPr>
                <w:rFonts w:eastAsia="Times New Roman"/>
                <w:sz w:val="20"/>
                <w:szCs w:val="20"/>
                <w:lang w:eastAsia="lv-LV"/>
              </w:rPr>
              <w:t xml:space="preserve"> </w:t>
            </w:r>
            <w:r w:rsidR="011AF006" w:rsidRPr="149FFF14">
              <w:rPr>
                <w:rFonts w:eastAsia="Times New Roman"/>
                <w:sz w:val="20"/>
                <w:szCs w:val="20"/>
                <w:lang w:eastAsia="lv-LV"/>
              </w:rPr>
              <w:t xml:space="preserve"> </w:t>
            </w:r>
            <w:r w:rsidRPr="004E1B1A">
              <w:rPr>
                <w:rFonts w:eastAsia="Times New Roman"/>
                <w:sz w:val="20"/>
                <w:szCs w:val="20"/>
                <w:lang w:eastAsia="lv-LV"/>
              </w:rPr>
              <w:t xml:space="preserve"> </w:t>
            </w:r>
          </w:p>
          <w:p w14:paraId="15B19D0D" w14:textId="1CA5FE39" w:rsidR="004E1B1A" w:rsidRPr="004E1B1A" w:rsidRDefault="00A64E80" w:rsidP="00A64E80">
            <w:pPr>
              <w:spacing w:after="120" w:line="240" w:lineRule="auto"/>
              <w:jc w:val="both"/>
              <w:rPr>
                <w:rFonts w:eastAsia="Times New Roman"/>
                <w:sz w:val="20"/>
                <w:szCs w:val="20"/>
                <w:lang w:eastAsia="lv-LV"/>
              </w:rPr>
            </w:pPr>
            <w:r>
              <w:rPr>
                <w:rFonts w:eastAsia="Times New Roman"/>
                <w:sz w:val="20"/>
                <w:szCs w:val="20"/>
                <w:lang w:eastAsia="lv-LV"/>
              </w:rPr>
              <w:t>Vienlaicīgi t</w:t>
            </w:r>
            <w:r w:rsidR="004E1B1A" w:rsidRPr="004E1B1A">
              <w:rPr>
                <w:rFonts w:eastAsia="Times New Roman"/>
                <w:sz w:val="20"/>
                <w:szCs w:val="20"/>
                <w:lang w:eastAsia="lv-LV"/>
              </w:rPr>
              <w:t xml:space="preserve">iks īstenoti vajadzīgie ietekmes mazināšanas pasākumi, kuru mērķis ir zemes fragmentācijas un degradācijas samazināšana (piemēram, zaļie koridori, caurtekas), </w:t>
            </w:r>
            <w:r w:rsidR="00015817">
              <w:rPr>
                <w:rFonts w:eastAsia="Times New Roman"/>
                <w:sz w:val="20"/>
                <w:szCs w:val="20"/>
                <w:lang w:eastAsia="lv-LV"/>
              </w:rPr>
              <w:t xml:space="preserve">un kas </w:t>
            </w:r>
            <w:r w:rsidR="004E1B1A" w:rsidRPr="004E1B1A">
              <w:rPr>
                <w:rFonts w:eastAsia="Times New Roman"/>
                <w:sz w:val="20"/>
                <w:szCs w:val="20"/>
                <w:lang w:eastAsia="lv-LV"/>
              </w:rPr>
              <w:t>ir balstīti uz izvirzītajiem saglabāšanas mērķiem.</w:t>
            </w:r>
            <w:bookmarkEnd w:id="1"/>
          </w:p>
        </w:tc>
      </w:tr>
    </w:tbl>
    <w:p w14:paraId="14285B0F" w14:textId="6B3A0538" w:rsidR="00F66C96" w:rsidRDefault="00F66C96" w:rsidP="008B6EDE">
      <w:pPr>
        <w:spacing w:line="240" w:lineRule="auto"/>
        <w:jc w:val="center"/>
        <w:rPr>
          <w:rFonts w:eastAsia="Times New Roman"/>
          <w:b/>
          <w:sz w:val="20"/>
          <w:szCs w:val="20"/>
        </w:rPr>
      </w:pPr>
    </w:p>
    <w:sectPr w:rsidR="00F66C96" w:rsidSect="009751D4">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4716D6" w14:textId="77777777" w:rsidR="005A5812" w:rsidRDefault="005A5812" w:rsidP="003062B1">
      <w:pPr>
        <w:spacing w:line="240" w:lineRule="auto"/>
      </w:pPr>
      <w:r>
        <w:separator/>
      </w:r>
    </w:p>
  </w:endnote>
  <w:endnote w:type="continuationSeparator" w:id="0">
    <w:p w14:paraId="26E9B2E5" w14:textId="77777777" w:rsidR="005A5812" w:rsidRDefault="005A5812" w:rsidP="003062B1">
      <w:pPr>
        <w:spacing w:line="240" w:lineRule="auto"/>
      </w:pPr>
      <w:r>
        <w:continuationSeparator/>
      </w:r>
    </w:p>
  </w:endnote>
  <w:endnote w:type="continuationNotice" w:id="1">
    <w:p w14:paraId="5B6314A7" w14:textId="77777777" w:rsidR="005A5812" w:rsidRDefault="005A581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45916" w14:textId="77777777" w:rsidR="00D573FC" w:rsidRDefault="00D57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1482B8" w14:textId="77777777" w:rsidR="005A5812" w:rsidRDefault="005A5812" w:rsidP="003062B1">
      <w:pPr>
        <w:spacing w:line="240" w:lineRule="auto"/>
      </w:pPr>
      <w:r>
        <w:separator/>
      </w:r>
    </w:p>
  </w:footnote>
  <w:footnote w:type="continuationSeparator" w:id="0">
    <w:p w14:paraId="52E3A2DF" w14:textId="77777777" w:rsidR="005A5812" w:rsidRDefault="005A5812" w:rsidP="003062B1">
      <w:pPr>
        <w:spacing w:line="240" w:lineRule="auto"/>
      </w:pPr>
      <w:r>
        <w:continuationSeparator/>
      </w:r>
    </w:p>
  </w:footnote>
  <w:footnote w:type="continuationNotice" w:id="1">
    <w:p w14:paraId="5CBB6818" w14:textId="77777777" w:rsidR="005A5812" w:rsidRDefault="005A5812">
      <w:pPr>
        <w:spacing w:line="240" w:lineRule="auto"/>
      </w:pPr>
    </w:p>
  </w:footnote>
  <w:footnote w:id="2">
    <w:p w14:paraId="5090A554" w14:textId="2E2A7BA6" w:rsidR="005F145A" w:rsidRPr="00AC65B8" w:rsidRDefault="005F145A"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B4356A">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E329A" w14:textId="77777777" w:rsidR="00D573FC" w:rsidRDefault="00D573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E6F36"/>
    <w:multiLevelType w:val="hybridMultilevel"/>
    <w:tmpl w:val="5C28EEE2"/>
    <w:lvl w:ilvl="0" w:tplc="04260001">
      <w:start w:val="1"/>
      <w:numFmt w:val="bullet"/>
      <w:lvlText w:val=""/>
      <w:lvlJc w:val="left"/>
      <w:pPr>
        <w:ind w:left="720" w:hanging="360"/>
      </w:pPr>
      <w:rPr>
        <w:rFonts w:ascii="Symbol" w:hAnsi="Symbol" w:hint="default"/>
      </w:rPr>
    </w:lvl>
    <w:lvl w:ilvl="1" w:tplc="93049924">
      <w:start w:val="1"/>
      <w:numFmt w:val="lowerLetter"/>
      <w:lvlText w:val="%2."/>
      <w:lvlJc w:val="left"/>
      <w:pPr>
        <w:ind w:left="1440" w:hanging="360"/>
      </w:pPr>
    </w:lvl>
    <w:lvl w:ilvl="2" w:tplc="80D02B9E">
      <w:start w:val="1"/>
      <w:numFmt w:val="lowerRoman"/>
      <w:lvlText w:val="%3."/>
      <w:lvlJc w:val="right"/>
      <w:pPr>
        <w:ind w:left="2160" w:hanging="180"/>
      </w:pPr>
    </w:lvl>
    <w:lvl w:ilvl="3" w:tplc="D5141B5A">
      <w:start w:val="1"/>
      <w:numFmt w:val="decimal"/>
      <w:lvlText w:val="%4."/>
      <w:lvlJc w:val="left"/>
      <w:pPr>
        <w:ind w:left="2880" w:hanging="360"/>
      </w:pPr>
    </w:lvl>
    <w:lvl w:ilvl="4" w:tplc="B978D752">
      <w:start w:val="1"/>
      <w:numFmt w:val="lowerLetter"/>
      <w:lvlText w:val="%5."/>
      <w:lvlJc w:val="left"/>
      <w:pPr>
        <w:ind w:left="3600" w:hanging="360"/>
      </w:pPr>
    </w:lvl>
    <w:lvl w:ilvl="5" w:tplc="FBAC8A7E">
      <w:start w:val="1"/>
      <w:numFmt w:val="lowerRoman"/>
      <w:lvlText w:val="%6."/>
      <w:lvlJc w:val="right"/>
      <w:pPr>
        <w:ind w:left="4320" w:hanging="180"/>
      </w:pPr>
    </w:lvl>
    <w:lvl w:ilvl="6" w:tplc="97B09FF6">
      <w:start w:val="1"/>
      <w:numFmt w:val="decimal"/>
      <w:lvlText w:val="%7."/>
      <w:lvlJc w:val="left"/>
      <w:pPr>
        <w:ind w:left="5040" w:hanging="360"/>
      </w:pPr>
    </w:lvl>
    <w:lvl w:ilvl="7" w:tplc="1444D2AE">
      <w:start w:val="1"/>
      <w:numFmt w:val="lowerLetter"/>
      <w:lvlText w:val="%8."/>
      <w:lvlJc w:val="left"/>
      <w:pPr>
        <w:ind w:left="5760" w:hanging="360"/>
      </w:pPr>
    </w:lvl>
    <w:lvl w:ilvl="8" w:tplc="D3F857FE">
      <w:start w:val="1"/>
      <w:numFmt w:val="lowerRoman"/>
      <w:lvlText w:val="%9."/>
      <w:lvlJc w:val="right"/>
      <w:pPr>
        <w:ind w:left="6480" w:hanging="180"/>
      </w:pPr>
    </w:lvl>
  </w:abstractNum>
  <w:abstractNum w:abstractNumId="1" w15:restartNumberingAfterBreak="0">
    <w:nsid w:val="0966DF86"/>
    <w:multiLevelType w:val="hybridMultilevel"/>
    <w:tmpl w:val="FFFFFFFF"/>
    <w:lvl w:ilvl="0" w:tplc="96C44258">
      <w:start w:val="2"/>
      <w:numFmt w:val="decimal"/>
      <w:lvlText w:val="%1)"/>
      <w:lvlJc w:val="left"/>
      <w:pPr>
        <w:ind w:left="720" w:hanging="360"/>
      </w:pPr>
      <w:rPr>
        <w:rFonts w:ascii="Times New Roman" w:hAnsi="Times New Roman" w:hint="default"/>
      </w:rPr>
    </w:lvl>
    <w:lvl w:ilvl="1" w:tplc="897E4388">
      <w:start w:val="1"/>
      <w:numFmt w:val="lowerLetter"/>
      <w:lvlText w:val="%2."/>
      <w:lvlJc w:val="left"/>
      <w:pPr>
        <w:ind w:left="1440" w:hanging="360"/>
      </w:pPr>
    </w:lvl>
    <w:lvl w:ilvl="2" w:tplc="41140FE2">
      <w:start w:val="1"/>
      <w:numFmt w:val="lowerRoman"/>
      <w:lvlText w:val="%3."/>
      <w:lvlJc w:val="right"/>
      <w:pPr>
        <w:ind w:left="2160" w:hanging="180"/>
      </w:pPr>
    </w:lvl>
    <w:lvl w:ilvl="3" w:tplc="CEE47B0E">
      <w:start w:val="1"/>
      <w:numFmt w:val="decimal"/>
      <w:lvlText w:val="%4."/>
      <w:lvlJc w:val="left"/>
      <w:pPr>
        <w:ind w:left="2880" w:hanging="360"/>
      </w:pPr>
    </w:lvl>
    <w:lvl w:ilvl="4" w:tplc="3F30784C">
      <w:start w:val="1"/>
      <w:numFmt w:val="lowerLetter"/>
      <w:lvlText w:val="%5."/>
      <w:lvlJc w:val="left"/>
      <w:pPr>
        <w:ind w:left="3600" w:hanging="360"/>
      </w:pPr>
    </w:lvl>
    <w:lvl w:ilvl="5" w:tplc="5C1857F6">
      <w:start w:val="1"/>
      <w:numFmt w:val="lowerRoman"/>
      <w:lvlText w:val="%6."/>
      <w:lvlJc w:val="right"/>
      <w:pPr>
        <w:ind w:left="4320" w:hanging="180"/>
      </w:pPr>
    </w:lvl>
    <w:lvl w:ilvl="6" w:tplc="CFA80B68">
      <w:start w:val="1"/>
      <w:numFmt w:val="decimal"/>
      <w:lvlText w:val="%7."/>
      <w:lvlJc w:val="left"/>
      <w:pPr>
        <w:ind w:left="5040" w:hanging="360"/>
      </w:pPr>
    </w:lvl>
    <w:lvl w:ilvl="7" w:tplc="0052C2A2">
      <w:start w:val="1"/>
      <w:numFmt w:val="lowerLetter"/>
      <w:lvlText w:val="%8."/>
      <w:lvlJc w:val="left"/>
      <w:pPr>
        <w:ind w:left="5760" w:hanging="360"/>
      </w:pPr>
    </w:lvl>
    <w:lvl w:ilvl="8" w:tplc="3496EE9A">
      <w:start w:val="1"/>
      <w:numFmt w:val="lowerRoman"/>
      <w:lvlText w:val="%9."/>
      <w:lvlJc w:val="right"/>
      <w:pPr>
        <w:ind w:left="6480" w:hanging="180"/>
      </w:pPr>
    </w:lvl>
  </w:abstractNum>
  <w:abstractNum w:abstractNumId="2"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131360D6"/>
    <w:multiLevelType w:val="hybridMultilevel"/>
    <w:tmpl w:val="FFFFFFFF"/>
    <w:lvl w:ilvl="0" w:tplc="8EDC1A62">
      <w:start w:val="1"/>
      <w:numFmt w:val="bullet"/>
      <w:lvlText w:val="·"/>
      <w:lvlJc w:val="left"/>
      <w:pPr>
        <w:ind w:left="720" w:hanging="360"/>
      </w:pPr>
      <w:rPr>
        <w:rFonts w:ascii="Symbol" w:hAnsi="Symbol" w:hint="default"/>
      </w:rPr>
    </w:lvl>
    <w:lvl w:ilvl="1" w:tplc="9B2A2BE2">
      <w:start w:val="1"/>
      <w:numFmt w:val="bullet"/>
      <w:lvlText w:val="o"/>
      <w:lvlJc w:val="left"/>
      <w:pPr>
        <w:ind w:left="1440" w:hanging="360"/>
      </w:pPr>
      <w:rPr>
        <w:rFonts w:ascii="Courier New" w:hAnsi="Courier New" w:hint="default"/>
      </w:rPr>
    </w:lvl>
    <w:lvl w:ilvl="2" w:tplc="D67045BA">
      <w:start w:val="1"/>
      <w:numFmt w:val="bullet"/>
      <w:lvlText w:val=""/>
      <w:lvlJc w:val="left"/>
      <w:pPr>
        <w:ind w:left="2160" w:hanging="360"/>
      </w:pPr>
      <w:rPr>
        <w:rFonts w:ascii="Wingdings" w:hAnsi="Wingdings" w:hint="default"/>
      </w:rPr>
    </w:lvl>
    <w:lvl w:ilvl="3" w:tplc="6D221048">
      <w:start w:val="1"/>
      <w:numFmt w:val="bullet"/>
      <w:lvlText w:val=""/>
      <w:lvlJc w:val="left"/>
      <w:pPr>
        <w:ind w:left="2880" w:hanging="360"/>
      </w:pPr>
      <w:rPr>
        <w:rFonts w:ascii="Symbol" w:hAnsi="Symbol" w:hint="default"/>
      </w:rPr>
    </w:lvl>
    <w:lvl w:ilvl="4" w:tplc="DF08C0B2">
      <w:start w:val="1"/>
      <w:numFmt w:val="bullet"/>
      <w:lvlText w:val="o"/>
      <w:lvlJc w:val="left"/>
      <w:pPr>
        <w:ind w:left="3600" w:hanging="360"/>
      </w:pPr>
      <w:rPr>
        <w:rFonts w:ascii="Courier New" w:hAnsi="Courier New" w:hint="default"/>
      </w:rPr>
    </w:lvl>
    <w:lvl w:ilvl="5" w:tplc="E404EED4">
      <w:start w:val="1"/>
      <w:numFmt w:val="bullet"/>
      <w:lvlText w:val=""/>
      <w:lvlJc w:val="left"/>
      <w:pPr>
        <w:ind w:left="4320" w:hanging="360"/>
      </w:pPr>
      <w:rPr>
        <w:rFonts w:ascii="Wingdings" w:hAnsi="Wingdings" w:hint="default"/>
      </w:rPr>
    </w:lvl>
    <w:lvl w:ilvl="6" w:tplc="036221C6">
      <w:start w:val="1"/>
      <w:numFmt w:val="bullet"/>
      <w:lvlText w:val=""/>
      <w:lvlJc w:val="left"/>
      <w:pPr>
        <w:ind w:left="5040" w:hanging="360"/>
      </w:pPr>
      <w:rPr>
        <w:rFonts w:ascii="Symbol" w:hAnsi="Symbol" w:hint="default"/>
      </w:rPr>
    </w:lvl>
    <w:lvl w:ilvl="7" w:tplc="1456AF1C">
      <w:start w:val="1"/>
      <w:numFmt w:val="bullet"/>
      <w:lvlText w:val="o"/>
      <w:lvlJc w:val="left"/>
      <w:pPr>
        <w:ind w:left="5760" w:hanging="360"/>
      </w:pPr>
      <w:rPr>
        <w:rFonts w:ascii="Courier New" w:hAnsi="Courier New" w:hint="default"/>
      </w:rPr>
    </w:lvl>
    <w:lvl w:ilvl="8" w:tplc="700E2CBE">
      <w:start w:val="1"/>
      <w:numFmt w:val="bullet"/>
      <w:lvlText w:val=""/>
      <w:lvlJc w:val="left"/>
      <w:pPr>
        <w:ind w:left="6480" w:hanging="360"/>
      </w:pPr>
      <w:rPr>
        <w:rFonts w:ascii="Wingdings" w:hAnsi="Wingdings" w:hint="default"/>
      </w:rPr>
    </w:lvl>
  </w:abstractNum>
  <w:abstractNum w:abstractNumId="4" w15:restartNumberingAfterBreak="0">
    <w:nsid w:val="13607196"/>
    <w:multiLevelType w:val="hybridMultilevel"/>
    <w:tmpl w:val="BE601278"/>
    <w:lvl w:ilvl="0" w:tplc="B502C4D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156F7EA1"/>
    <w:multiLevelType w:val="hybridMultilevel"/>
    <w:tmpl w:val="FFFFFFFF"/>
    <w:lvl w:ilvl="0" w:tplc="9A7C332C">
      <w:start w:val="1"/>
      <w:numFmt w:val="bullet"/>
      <w:lvlText w:val="·"/>
      <w:lvlJc w:val="left"/>
      <w:pPr>
        <w:ind w:left="720" w:hanging="360"/>
      </w:pPr>
      <w:rPr>
        <w:rFonts w:ascii="Symbol" w:hAnsi="Symbol" w:hint="default"/>
      </w:rPr>
    </w:lvl>
    <w:lvl w:ilvl="1" w:tplc="AEC0A3BC">
      <w:start w:val="1"/>
      <w:numFmt w:val="bullet"/>
      <w:lvlText w:val="o"/>
      <w:lvlJc w:val="left"/>
      <w:pPr>
        <w:ind w:left="1440" w:hanging="360"/>
      </w:pPr>
      <w:rPr>
        <w:rFonts w:ascii="Courier New" w:hAnsi="Courier New" w:hint="default"/>
      </w:rPr>
    </w:lvl>
    <w:lvl w:ilvl="2" w:tplc="E09097FA">
      <w:start w:val="1"/>
      <w:numFmt w:val="bullet"/>
      <w:lvlText w:val=""/>
      <w:lvlJc w:val="left"/>
      <w:pPr>
        <w:ind w:left="2160" w:hanging="360"/>
      </w:pPr>
      <w:rPr>
        <w:rFonts w:ascii="Wingdings" w:hAnsi="Wingdings" w:hint="default"/>
      </w:rPr>
    </w:lvl>
    <w:lvl w:ilvl="3" w:tplc="CF66307E">
      <w:start w:val="1"/>
      <w:numFmt w:val="bullet"/>
      <w:lvlText w:val=""/>
      <w:lvlJc w:val="left"/>
      <w:pPr>
        <w:ind w:left="2880" w:hanging="360"/>
      </w:pPr>
      <w:rPr>
        <w:rFonts w:ascii="Symbol" w:hAnsi="Symbol" w:hint="default"/>
      </w:rPr>
    </w:lvl>
    <w:lvl w:ilvl="4" w:tplc="DF4C1F32">
      <w:start w:val="1"/>
      <w:numFmt w:val="bullet"/>
      <w:lvlText w:val="o"/>
      <w:lvlJc w:val="left"/>
      <w:pPr>
        <w:ind w:left="3600" w:hanging="360"/>
      </w:pPr>
      <w:rPr>
        <w:rFonts w:ascii="Courier New" w:hAnsi="Courier New" w:hint="default"/>
      </w:rPr>
    </w:lvl>
    <w:lvl w:ilvl="5" w:tplc="470AD69C">
      <w:start w:val="1"/>
      <w:numFmt w:val="bullet"/>
      <w:lvlText w:val=""/>
      <w:lvlJc w:val="left"/>
      <w:pPr>
        <w:ind w:left="4320" w:hanging="360"/>
      </w:pPr>
      <w:rPr>
        <w:rFonts w:ascii="Wingdings" w:hAnsi="Wingdings" w:hint="default"/>
      </w:rPr>
    </w:lvl>
    <w:lvl w:ilvl="6" w:tplc="CB202ECE">
      <w:start w:val="1"/>
      <w:numFmt w:val="bullet"/>
      <w:lvlText w:val=""/>
      <w:lvlJc w:val="left"/>
      <w:pPr>
        <w:ind w:left="5040" w:hanging="360"/>
      </w:pPr>
      <w:rPr>
        <w:rFonts w:ascii="Symbol" w:hAnsi="Symbol" w:hint="default"/>
      </w:rPr>
    </w:lvl>
    <w:lvl w:ilvl="7" w:tplc="071285C0">
      <w:start w:val="1"/>
      <w:numFmt w:val="bullet"/>
      <w:lvlText w:val="o"/>
      <w:lvlJc w:val="left"/>
      <w:pPr>
        <w:ind w:left="5760" w:hanging="360"/>
      </w:pPr>
      <w:rPr>
        <w:rFonts w:ascii="Courier New" w:hAnsi="Courier New" w:hint="default"/>
      </w:rPr>
    </w:lvl>
    <w:lvl w:ilvl="8" w:tplc="A0D0C42A">
      <w:start w:val="1"/>
      <w:numFmt w:val="bullet"/>
      <w:lvlText w:val=""/>
      <w:lvlJc w:val="left"/>
      <w:pPr>
        <w:ind w:left="6480" w:hanging="360"/>
      </w:pPr>
      <w:rPr>
        <w:rFonts w:ascii="Wingdings" w:hAnsi="Wingdings" w:hint="default"/>
      </w:rPr>
    </w:lvl>
  </w:abstractNum>
  <w:abstractNum w:abstractNumId="6" w15:restartNumberingAfterBreak="0">
    <w:nsid w:val="158413CF"/>
    <w:multiLevelType w:val="hybridMultilevel"/>
    <w:tmpl w:val="21A40E0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7" w15:restartNumberingAfterBreak="0">
    <w:nsid w:val="236768AC"/>
    <w:multiLevelType w:val="hybridMultilevel"/>
    <w:tmpl w:val="A4A49C1C"/>
    <w:lvl w:ilvl="0" w:tplc="04260001">
      <w:start w:val="1"/>
      <w:numFmt w:val="bullet"/>
      <w:lvlText w:val=""/>
      <w:lvlJc w:val="left"/>
      <w:pPr>
        <w:ind w:left="764" w:hanging="360"/>
      </w:pPr>
      <w:rPr>
        <w:rFonts w:ascii="Symbol" w:hAnsi="Symbol" w:hint="default"/>
      </w:rPr>
    </w:lvl>
    <w:lvl w:ilvl="1" w:tplc="04260003" w:tentative="1">
      <w:start w:val="1"/>
      <w:numFmt w:val="bullet"/>
      <w:lvlText w:val="o"/>
      <w:lvlJc w:val="left"/>
      <w:pPr>
        <w:ind w:left="1484" w:hanging="360"/>
      </w:pPr>
      <w:rPr>
        <w:rFonts w:ascii="Courier New" w:hAnsi="Courier New" w:cs="Courier New" w:hint="default"/>
      </w:rPr>
    </w:lvl>
    <w:lvl w:ilvl="2" w:tplc="04260005" w:tentative="1">
      <w:start w:val="1"/>
      <w:numFmt w:val="bullet"/>
      <w:lvlText w:val=""/>
      <w:lvlJc w:val="left"/>
      <w:pPr>
        <w:ind w:left="2204" w:hanging="360"/>
      </w:pPr>
      <w:rPr>
        <w:rFonts w:ascii="Wingdings" w:hAnsi="Wingdings" w:hint="default"/>
      </w:rPr>
    </w:lvl>
    <w:lvl w:ilvl="3" w:tplc="04260001" w:tentative="1">
      <w:start w:val="1"/>
      <w:numFmt w:val="bullet"/>
      <w:lvlText w:val=""/>
      <w:lvlJc w:val="left"/>
      <w:pPr>
        <w:ind w:left="2924" w:hanging="360"/>
      </w:pPr>
      <w:rPr>
        <w:rFonts w:ascii="Symbol" w:hAnsi="Symbol" w:hint="default"/>
      </w:rPr>
    </w:lvl>
    <w:lvl w:ilvl="4" w:tplc="04260003" w:tentative="1">
      <w:start w:val="1"/>
      <w:numFmt w:val="bullet"/>
      <w:lvlText w:val="o"/>
      <w:lvlJc w:val="left"/>
      <w:pPr>
        <w:ind w:left="3644" w:hanging="360"/>
      </w:pPr>
      <w:rPr>
        <w:rFonts w:ascii="Courier New" w:hAnsi="Courier New" w:cs="Courier New" w:hint="default"/>
      </w:rPr>
    </w:lvl>
    <w:lvl w:ilvl="5" w:tplc="04260005" w:tentative="1">
      <w:start w:val="1"/>
      <w:numFmt w:val="bullet"/>
      <w:lvlText w:val=""/>
      <w:lvlJc w:val="left"/>
      <w:pPr>
        <w:ind w:left="4364" w:hanging="360"/>
      </w:pPr>
      <w:rPr>
        <w:rFonts w:ascii="Wingdings" w:hAnsi="Wingdings" w:hint="default"/>
      </w:rPr>
    </w:lvl>
    <w:lvl w:ilvl="6" w:tplc="04260001" w:tentative="1">
      <w:start w:val="1"/>
      <w:numFmt w:val="bullet"/>
      <w:lvlText w:val=""/>
      <w:lvlJc w:val="left"/>
      <w:pPr>
        <w:ind w:left="5084" w:hanging="360"/>
      </w:pPr>
      <w:rPr>
        <w:rFonts w:ascii="Symbol" w:hAnsi="Symbol" w:hint="default"/>
      </w:rPr>
    </w:lvl>
    <w:lvl w:ilvl="7" w:tplc="04260003" w:tentative="1">
      <w:start w:val="1"/>
      <w:numFmt w:val="bullet"/>
      <w:lvlText w:val="o"/>
      <w:lvlJc w:val="left"/>
      <w:pPr>
        <w:ind w:left="5804" w:hanging="360"/>
      </w:pPr>
      <w:rPr>
        <w:rFonts w:ascii="Courier New" w:hAnsi="Courier New" w:cs="Courier New" w:hint="default"/>
      </w:rPr>
    </w:lvl>
    <w:lvl w:ilvl="8" w:tplc="04260005" w:tentative="1">
      <w:start w:val="1"/>
      <w:numFmt w:val="bullet"/>
      <w:lvlText w:val=""/>
      <w:lvlJc w:val="left"/>
      <w:pPr>
        <w:ind w:left="6524" w:hanging="360"/>
      </w:pPr>
      <w:rPr>
        <w:rFonts w:ascii="Wingdings" w:hAnsi="Wingdings" w:hint="default"/>
      </w:rPr>
    </w:lvl>
  </w:abstractNum>
  <w:abstractNum w:abstractNumId="8" w15:restartNumberingAfterBreak="0">
    <w:nsid w:val="23B336DC"/>
    <w:multiLevelType w:val="hybridMultilevel"/>
    <w:tmpl w:val="854E813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9" w15:restartNumberingAfterBreak="0">
    <w:nsid w:val="25BB23EA"/>
    <w:multiLevelType w:val="hybridMultilevel"/>
    <w:tmpl w:val="C13806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FBA2C59"/>
    <w:multiLevelType w:val="hybridMultilevel"/>
    <w:tmpl w:val="069007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3E8B3840"/>
    <w:multiLevelType w:val="hybridMultilevel"/>
    <w:tmpl w:val="7A0C85F2"/>
    <w:lvl w:ilvl="0" w:tplc="3C8E780C">
      <w:start w:val="1"/>
      <w:numFmt w:val="decimal"/>
      <w:lvlText w:val="%1)"/>
      <w:lvlJc w:val="left"/>
      <w:pPr>
        <w:ind w:left="720" w:hanging="360"/>
      </w:pPr>
      <w:rPr>
        <w:rFonts w:ascii="Times New Roman" w:hAnsi="Times New Roman" w:cs="Times New Roman" w:hint="default"/>
      </w:rPr>
    </w:lvl>
    <w:lvl w:ilvl="1" w:tplc="2DF8D41A">
      <w:start w:val="1"/>
      <w:numFmt w:val="lowerLetter"/>
      <w:lvlText w:val="%2."/>
      <w:lvlJc w:val="left"/>
      <w:pPr>
        <w:ind w:left="1440" w:hanging="360"/>
      </w:pPr>
    </w:lvl>
    <w:lvl w:ilvl="2" w:tplc="818077CC">
      <w:start w:val="1"/>
      <w:numFmt w:val="lowerRoman"/>
      <w:lvlText w:val="%3."/>
      <w:lvlJc w:val="right"/>
      <w:pPr>
        <w:ind w:left="2160" w:hanging="180"/>
      </w:pPr>
    </w:lvl>
    <w:lvl w:ilvl="3" w:tplc="3258C59E">
      <w:start w:val="1"/>
      <w:numFmt w:val="decimal"/>
      <w:lvlText w:val="%4."/>
      <w:lvlJc w:val="left"/>
      <w:pPr>
        <w:ind w:left="2880" w:hanging="360"/>
      </w:pPr>
    </w:lvl>
    <w:lvl w:ilvl="4" w:tplc="BF908010">
      <w:start w:val="1"/>
      <w:numFmt w:val="lowerLetter"/>
      <w:lvlText w:val="%5."/>
      <w:lvlJc w:val="left"/>
      <w:pPr>
        <w:ind w:left="3600" w:hanging="360"/>
      </w:pPr>
    </w:lvl>
    <w:lvl w:ilvl="5" w:tplc="4D0E9AE0">
      <w:start w:val="1"/>
      <w:numFmt w:val="lowerRoman"/>
      <w:lvlText w:val="%6."/>
      <w:lvlJc w:val="right"/>
      <w:pPr>
        <w:ind w:left="4320" w:hanging="180"/>
      </w:pPr>
    </w:lvl>
    <w:lvl w:ilvl="6" w:tplc="18C6A646">
      <w:start w:val="1"/>
      <w:numFmt w:val="decimal"/>
      <w:lvlText w:val="%7."/>
      <w:lvlJc w:val="left"/>
      <w:pPr>
        <w:ind w:left="5040" w:hanging="360"/>
      </w:pPr>
    </w:lvl>
    <w:lvl w:ilvl="7" w:tplc="6CAA3436">
      <w:start w:val="1"/>
      <w:numFmt w:val="lowerLetter"/>
      <w:lvlText w:val="%8."/>
      <w:lvlJc w:val="left"/>
      <w:pPr>
        <w:ind w:left="5760" w:hanging="360"/>
      </w:pPr>
    </w:lvl>
    <w:lvl w:ilvl="8" w:tplc="77A43C16">
      <w:start w:val="1"/>
      <w:numFmt w:val="lowerRoman"/>
      <w:lvlText w:val="%9."/>
      <w:lvlJc w:val="right"/>
      <w:pPr>
        <w:ind w:left="6480" w:hanging="180"/>
      </w:pPr>
    </w:lvl>
  </w:abstractNum>
  <w:abstractNum w:abstractNumId="12" w15:restartNumberingAfterBreak="0">
    <w:nsid w:val="4219693E"/>
    <w:multiLevelType w:val="hybridMultilevel"/>
    <w:tmpl w:val="665A21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43AB44BC"/>
    <w:multiLevelType w:val="hybridMultilevel"/>
    <w:tmpl w:val="6FB86DB4"/>
    <w:lvl w:ilvl="0" w:tplc="8E245E34">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5" w15:restartNumberingAfterBreak="0">
    <w:nsid w:val="48214DEF"/>
    <w:multiLevelType w:val="hybridMultilevel"/>
    <w:tmpl w:val="71D80E16"/>
    <w:lvl w:ilvl="0" w:tplc="A9BE68EA">
      <w:numFmt w:val="bullet"/>
      <w:lvlText w:val="-"/>
      <w:lvlJc w:val="left"/>
      <w:pPr>
        <w:ind w:left="1080" w:hanging="72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5178B2B4"/>
    <w:multiLevelType w:val="hybridMultilevel"/>
    <w:tmpl w:val="FFFFFFFF"/>
    <w:lvl w:ilvl="0" w:tplc="BEB23C60">
      <w:start w:val="2"/>
      <w:numFmt w:val="decimal"/>
      <w:lvlText w:val="%1)"/>
      <w:lvlJc w:val="left"/>
      <w:pPr>
        <w:ind w:left="720" w:hanging="360"/>
      </w:pPr>
      <w:rPr>
        <w:rFonts w:ascii="Times New Roman" w:hAnsi="Times New Roman" w:hint="default"/>
      </w:rPr>
    </w:lvl>
    <w:lvl w:ilvl="1" w:tplc="99108478">
      <w:start w:val="1"/>
      <w:numFmt w:val="lowerLetter"/>
      <w:lvlText w:val="%2."/>
      <w:lvlJc w:val="left"/>
      <w:pPr>
        <w:ind w:left="1440" w:hanging="360"/>
      </w:pPr>
    </w:lvl>
    <w:lvl w:ilvl="2" w:tplc="90E631EC">
      <w:start w:val="1"/>
      <w:numFmt w:val="lowerRoman"/>
      <w:lvlText w:val="%3."/>
      <w:lvlJc w:val="right"/>
      <w:pPr>
        <w:ind w:left="2160" w:hanging="180"/>
      </w:pPr>
    </w:lvl>
    <w:lvl w:ilvl="3" w:tplc="AA0C0264">
      <w:start w:val="1"/>
      <w:numFmt w:val="decimal"/>
      <w:lvlText w:val="%4."/>
      <w:lvlJc w:val="left"/>
      <w:pPr>
        <w:ind w:left="2880" w:hanging="360"/>
      </w:pPr>
    </w:lvl>
    <w:lvl w:ilvl="4" w:tplc="02E0B2CE">
      <w:start w:val="1"/>
      <w:numFmt w:val="lowerLetter"/>
      <w:lvlText w:val="%5."/>
      <w:lvlJc w:val="left"/>
      <w:pPr>
        <w:ind w:left="3600" w:hanging="360"/>
      </w:pPr>
    </w:lvl>
    <w:lvl w:ilvl="5" w:tplc="FFA62DD4">
      <w:start w:val="1"/>
      <w:numFmt w:val="lowerRoman"/>
      <w:lvlText w:val="%6."/>
      <w:lvlJc w:val="right"/>
      <w:pPr>
        <w:ind w:left="4320" w:hanging="180"/>
      </w:pPr>
    </w:lvl>
    <w:lvl w:ilvl="6" w:tplc="87B46450">
      <w:start w:val="1"/>
      <w:numFmt w:val="decimal"/>
      <w:lvlText w:val="%7."/>
      <w:lvlJc w:val="left"/>
      <w:pPr>
        <w:ind w:left="5040" w:hanging="360"/>
      </w:pPr>
    </w:lvl>
    <w:lvl w:ilvl="7" w:tplc="CE1EF588">
      <w:start w:val="1"/>
      <w:numFmt w:val="lowerLetter"/>
      <w:lvlText w:val="%8."/>
      <w:lvlJc w:val="left"/>
      <w:pPr>
        <w:ind w:left="5760" w:hanging="360"/>
      </w:pPr>
    </w:lvl>
    <w:lvl w:ilvl="8" w:tplc="09CE94C6">
      <w:start w:val="1"/>
      <w:numFmt w:val="lowerRoman"/>
      <w:lvlText w:val="%9."/>
      <w:lvlJc w:val="right"/>
      <w:pPr>
        <w:ind w:left="6480" w:hanging="180"/>
      </w:pPr>
    </w:lvl>
  </w:abstractNum>
  <w:abstractNum w:abstractNumId="17" w15:restartNumberingAfterBreak="0">
    <w:nsid w:val="569903A4"/>
    <w:multiLevelType w:val="hybridMultilevel"/>
    <w:tmpl w:val="FFFFFFFF"/>
    <w:lvl w:ilvl="0" w:tplc="C7548DE2">
      <w:start w:val="1"/>
      <w:numFmt w:val="bullet"/>
      <w:lvlText w:val="·"/>
      <w:lvlJc w:val="left"/>
      <w:pPr>
        <w:ind w:left="720" w:hanging="360"/>
      </w:pPr>
      <w:rPr>
        <w:rFonts w:ascii="Symbol" w:hAnsi="Symbol" w:hint="default"/>
      </w:rPr>
    </w:lvl>
    <w:lvl w:ilvl="1" w:tplc="889C3AF2">
      <w:start w:val="1"/>
      <w:numFmt w:val="bullet"/>
      <w:lvlText w:val="o"/>
      <w:lvlJc w:val="left"/>
      <w:pPr>
        <w:ind w:left="1440" w:hanging="360"/>
      </w:pPr>
      <w:rPr>
        <w:rFonts w:ascii="Courier New" w:hAnsi="Courier New" w:hint="default"/>
      </w:rPr>
    </w:lvl>
    <w:lvl w:ilvl="2" w:tplc="B58093F8">
      <w:start w:val="1"/>
      <w:numFmt w:val="bullet"/>
      <w:lvlText w:val=""/>
      <w:lvlJc w:val="left"/>
      <w:pPr>
        <w:ind w:left="2160" w:hanging="360"/>
      </w:pPr>
      <w:rPr>
        <w:rFonts w:ascii="Wingdings" w:hAnsi="Wingdings" w:hint="default"/>
      </w:rPr>
    </w:lvl>
    <w:lvl w:ilvl="3" w:tplc="F4D417FA">
      <w:start w:val="1"/>
      <w:numFmt w:val="bullet"/>
      <w:lvlText w:val=""/>
      <w:lvlJc w:val="left"/>
      <w:pPr>
        <w:ind w:left="2880" w:hanging="360"/>
      </w:pPr>
      <w:rPr>
        <w:rFonts w:ascii="Symbol" w:hAnsi="Symbol" w:hint="default"/>
      </w:rPr>
    </w:lvl>
    <w:lvl w:ilvl="4" w:tplc="365E00EC">
      <w:start w:val="1"/>
      <w:numFmt w:val="bullet"/>
      <w:lvlText w:val="o"/>
      <w:lvlJc w:val="left"/>
      <w:pPr>
        <w:ind w:left="3600" w:hanging="360"/>
      </w:pPr>
      <w:rPr>
        <w:rFonts w:ascii="Courier New" w:hAnsi="Courier New" w:hint="default"/>
      </w:rPr>
    </w:lvl>
    <w:lvl w:ilvl="5" w:tplc="987C667A">
      <w:start w:val="1"/>
      <w:numFmt w:val="bullet"/>
      <w:lvlText w:val=""/>
      <w:lvlJc w:val="left"/>
      <w:pPr>
        <w:ind w:left="4320" w:hanging="360"/>
      </w:pPr>
      <w:rPr>
        <w:rFonts w:ascii="Wingdings" w:hAnsi="Wingdings" w:hint="default"/>
      </w:rPr>
    </w:lvl>
    <w:lvl w:ilvl="6" w:tplc="E57ECD2A">
      <w:start w:val="1"/>
      <w:numFmt w:val="bullet"/>
      <w:lvlText w:val=""/>
      <w:lvlJc w:val="left"/>
      <w:pPr>
        <w:ind w:left="5040" w:hanging="360"/>
      </w:pPr>
      <w:rPr>
        <w:rFonts w:ascii="Symbol" w:hAnsi="Symbol" w:hint="default"/>
      </w:rPr>
    </w:lvl>
    <w:lvl w:ilvl="7" w:tplc="426A6FB4">
      <w:start w:val="1"/>
      <w:numFmt w:val="bullet"/>
      <w:lvlText w:val="o"/>
      <w:lvlJc w:val="left"/>
      <w:pPr>
        <w:ind w:left="5760" w:hanging="360"/>
      </w:pPr>
      <w:rPr>
        <w:rFonts w:ascii="Courier New" w:hAnsi="Courier New" w:hint="default"/>
      </w:rPr>
    </w:lvl>
    <w:lvl w:ilvl="8" w:tplc="B56A3076">
      <w:start w:val="1"/>
      <w:numFmt w:val="bullet"/>
      <w:lvlText w:val=""/>
      <w:lvlJc w:val="left"/>
      <w:pPr>
        <w:ind w:left="6480" w:hanging="360"/>
      </w:pPr>
      <w:rPr>
        <w:rFonts w:ascii="Wingdings" w:hAnsi="Wingdings" w:hint="default"/>
      </w:rPr>
    </w:lvl>
  </w:abstractNum>
  <w:abstractNum w:abstractNumId="18" w15:restartNumberingAfterBreak="0">
    <w:nsid w:val="5C962C9D"/>
    <w:multiLevelType w:val="hybridMultilevel"/>
    <w:tmpl w:val="FFFFFFFF"/>
    <w:lvl w:ilvl="0" w:tplc="7E5AB624">
      <w:start w:val="1"/>
      <w:numFmt w:val="bullet"/>
      <w:lvlText w:val="·"/>
      <w:lvlJc w:val="left"/>
      <w:pPr>
        <w:ind w:left="720" w:hanging="360"/>
      </w:pPr>
      <w:rPr>
        <w:rFonts w:ascii="Symbol" w:hAnsi="Symbol" w:hint="default"/>
      </w:rPr>
    </w:lvl>
    <w:lvl w:ilvl="1" w:tplc="28886028">
      <w:start w:val="1"/>
      <w:numFmt w:val="bullet"/>
      <w:lvlText w:val="o"/>
      <w:lvlJc w:val="left"/>
      <w:pPr>
        <w:ind w:left="1440" w:hanging="360"/>
      </w:pPr>
      <w:rPr>
        <w:rFonts w:ascii="Courier New" w:hAnsi="Courier New" w:hint="default"/>
      </w:rPr>
    </w:lvl>
    <w:lvl w:ilvl="2" w:tplc="3508BEEE">
      <w:start w:val="1"/>
      <w:numFmt w:val="bullet"/>
      <w:lvlText w:val=""/>
      <w:lvlJc w:val="left"/>
      <w:pPr>
        <w:ind w:left="2160" w:hanging="360"/>
      </w:pPr>
      <w:rPr>
        <w:rFonts w:ascii="Wingdings" w:hAnsi="Wingdings" w:hint="default"/>
      </w:rPr>
    </w:lvl>
    <w:lvl w:ilvl="3" w:tplc="383CA3B0">
      <w:start w:val="1"/>
      <w:numFmt w:val="bullet"/>
      <w:lvlText w:val=""/>
      <w:lvlJc w:val="left"/>
      <w:pPr>
        <w:ind w:left="2880" w:hanging="360"/>
      </w:pPr>
      <w:rPr>
        <w:rFonts w:ascii="Symbol" w:hAnsi="Symbol" w:hint="default"/>
      </w:rPr>
    </w:lvl>
    <w:lvl w:ilvl="4" w:tplc="11E62052">
      <w:start w:val="1"/>
      <w:numFmt w:val="bullet"/>
      <w:lvlText w:val="o"/>
      <w:lvlJc w:val="left"/>
      <w:pPr>
        <w:ind w:left="3600" w:hanging="360"/>
      </w:pPr>
      <w:rPr>
        <w:rFonts w:ascii="Courier New" w:hAnsi="Courier New" w:hint="default"/>
      </w:rPr>
    </w:lvl>
    <w:lvl w:ilvl="5" w:tplc="32EAA976">
      <w:start w:val="1"/>
      <w:numFmt w:val="bullet"/>
      <w:lvlText w:val=""/>
      <w:lvlJc w:val="left"/>
      <w:pPr>
        <w:ind w:left="4320" w:hanging="360"/>
      </w:pPr>
      <w:rPr>
        <w:rFonts w:ascii="Wingdings" w:hAnsi="Wingdings" w:hint="default"/>
      </w:rPr>
    </w:lvl>
    <w:lvl w:ilvl="6" w:tplc="B704C1E2">
      <w:start w:val="1"/>
      <w:numFmt w:val="bullet"/>
      <w:lvlText w:val=""/>
      <w:lvlJc w:val="left"/>
      <w:pPr>
        <w:ind w:left="5040" w:hanging="360"/>
      </w:pPr>
      <w:rPr>
        <w:rFonts w:ascii="Symbol" w:hAnsi="Symbol" w:hint="default"/>
      </w:rPr>
    </w:lvl>
    <w:lvl w:ilvl="7" w:tplc="866C40DA">
      <w:start w:val="1"/>
      <w:numFmt w:val="bullet"/>
      <w:lvlText w:val="o"/>
      <w:lvlJc w:val="left"/>
      <w:pPr>
        <w:ind w:left="5760" w:hanging="360"/>
      </w:pPr>
      <w:rPr>
        <w:rFonts w:ascii="Courier New" w:hAnsi="Courier New" w:hint="default"/>
      </w:rPr>
    </w:lvl>
    <w:lvl w:ilvl="8" w:tplc="5F34D630">
      <w:start w:val="1"/>
      <w:numFmt w:val="bullet"/>
      <w:lvlText w:val=""/>
      <w:lvlJc w:val="left"/>
      <w:pPr>
        <w:ind w:left="6480" w:hanging="360"/>
      </w:pPr>
      <w:rPr>
        <w:rFonts w:ascii="Wingdings" w:hAnsi="Wingdings" w:hint="default"/>
      </w:rPr>
    </w:lvl>
  </w:abstractNum>
  <w:abstractNum w:abstractNumId="19" w15:restartNumberingAfterBreak="0">
    <w:nsid w:val="649D3725"/>
    <w:multiLevelType w:val="hybridMultilevel"/>
    <w:tmpl w:val="0EA8B89C"/>
    <w:lvl w:ilvl="0" w:tplc="60E23E8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15:restartNumberingAfterBreak="0">
    <w:nsid w:val="654A12F1"/>
    <w:multiLevelType w:val="hybridMultilevel"/>
    <w:tmpl w:val="FFFFFFFF"/>
    <w:lvl w:ilvl="0" w:tplc="9FBA1E62">
      <w:start w:val="1"/>
      <w:numFmt w:val="bullet"/>
      <w:lvlText w:val="·"/>
      <w:lvlJc w:val="left"/>
      <w:pPr>
        <w:ind w:left="720" w:hanging="360"/>
      </w:pPr>
      <w:rPr>
        <w:rFonts w:ascii="Symbol" w:hAnsi="Symbol" w:hint="default"/>
      </w:rPr>
    </w:lvl>
    <w:lvl w:ilvl="1" w:tplc="085AB322">
      <w:start w:val="1"/>
      <w:numFmt w:val="bullet"/>
      <w:lvlText w:val="o"/>
      <w:lvlJc w:val="left"/>
      <w:pPr>
        <w:ind w:left="1440" w:hanging="360"/>
      </w:pPr>
      <w:rPr>
        <w:rFonts w:ascii="Courier New" w:hAnsi="Courier New" w:hint="default"/>
      </w:rPr>
    </w:lvl>
    <w:lvl w:ilvl="2" w:tplc="C1E64352">
      <w:start w:val="1"/>
      <w:numFmt w:val="bullet"/>
      <w:lvlText w:val=""/>
      <w:lvlJc w:val="left"/>
      <w:pPr>
        <w:ind w:left="2160" w:hanging="360"/>
      </w:pPr>
      <w:rPr>
        <w:rFonts w:ascii="Wingdings" w:hAnsi="Wingdings" w:hint="default"/>
      </w:rPr>
    </w:lvl>
    <w:lvl w:ilvl="3" w:tplc="F24E4CFA">
      <w:start w:val="1"/>
      <w:numFmt w:val="bullet"/>
      <w:lvlText w:val=""/>
      <w:lvlJc w:val="left"/>
      <w:pPr>
        <w:ind w:left="2880" w:hanging="360"/>
      </w:pPr>
      <w:rPr>
        <w:rFonts w:ascii="Symbol" w:hAnsi="Symbol" w:hint="default"/>
      </w:rPr>
    </w:lvl>
    <w:lvl w:ilvl="4" w:tplc="98FC85AE">
      <w:start w:val="1"/>
      <w:numFmt w:val="bullet"/>
      <w:lvlText w:val="o"/>
      <w:lvlJc w:val="left"/>
      <w:pPr>
        <w:ind w:left="3600" w:hanging="360"/>
      </w:pPr>
      <w:rPr>
        <w:rFonts w:ascii="Courier New" w:hAnsi="Courier New" w:hint="default"/>
      </w:rPr>
    </w:lvl>
    <w:lvl w:ilvl="5" w:tplc="F81625EC">
      <w:start w:val="1"/>
      <w:numFmt w:val="bullet"/>
      <w:lvlText w:val=""/>
      <w:lvlJc w:val="left"/>
      <w:pPr>
        <w:ind w:left="4320" w:hanging="360"/>
      </w:pPr>
      <w:rPr>
        <w:rFonts w:ascii="Wingdings" w:hAnsi="Wingdings" w:hint="default"/>
      </w:rPr>
    </w:lvl>
    <w:lvl w:ilvl="6" w:tplc="3286A27E">
      <w:start w:val="1"/>
      <w:numFmt w:val="bullet"/>
      <w:lvlText w:val=""/>
      <w:lvlJc w:val="left"/>
      <w:pPr>
        <w:ind w:left="5040" w:hanging="360"/>
      </w:pPr>
      <w:rPr>
        <w:rFonts w:ascii="Symbol" w:hAnsi="Symbol" w:hint="default"/>
      </w:rPr>
    </w:lvl>
    <w:lvl w:ilvl="7" w:tplc="3BD258E8">
      <w:start w:val="1"/>
      <w:numFmt w:val="bullet"/>
      <w:lvlText w:val="o"/>
      <w:lvlJc w:val="left"/>
      <w:pPr>
        <w:ind w:left="5760" w:hanging="360"/>
      </w:pPr>
      <w:rPr>
        <w:rFonts w:ascii="Courier New" w:hAnsi="Courier New" w:hint="default"/>
      </w:rPr>
    </w:lvl>
    <w:lvl w:ilvl="8" w:tplc="1714B906">
      <w:start w:val="1"/>
      <w:numFmt w:val="bullet"/>
      <w:lvlText w:val=""/>
      <w:lvlJc w:val="left"/>
      <w:pPr>
        <w:ind w:left="6480" w:hanging="360"/>
      </w:pPr>
      <w:rPr>
        <w:rFonts w:ascii="Wingdings" w:hAnsi="Wingdings" w:hint="default"/>
      </w:rPr>
    </w:lvl>
  </w:abstractNum>
  <w:abstractNum w:abstractNumId="21"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22"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abstractNum w:abstractNumId="23" w15:restartNumberingAfterBreak="0">
    <w:nsid w:val="7FC04A68"/>
    <w:multiLevelType w:val="hybridMultilevel"/>
    <w:tmpl w:val="9D846AE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545368303">
    <w:abstractNumId w:val="21"/>
  </w:num>
  <w:num w:numId="2" w16cid:durableId="1232887758">
    <w:abstractNumId w:val="14"/>
  </w:num>
  <w:num w:numId="3" w16cid:durableId="1035736395">
    <w:abstractNumId w:val="2"/>
  </w:num>
  <w:num w:numId="4" w16cid:durableId="1388459424">
    <w:abstractNumId w:val="22"/>
  </w:num>
  <w:num w:numId="5" w16cid:durableId="1867675184">
    <w:abstractNumId w:val="13"/>
  </w:num>
  <w:num w:numId="6" w16cid:durableId="25103441">
    <w:abstractNumId w:val="17"/>
  </w:num>
  <w:num w:numId="7" w16cid:durableId="225187134">
    <w:abstractNumId w:val="10"/>
  </w:num>
  <w:num w:numId="8" w16cid:durableId="1194032711">
    <w:abstractNumId w:val="12"/>
  </w:num>
  <w:num w:numId="9" w16cid:durableId="85225344">
    <w:abstractNumId w:val="20"/>
  </w:num>
  <w:num w:numId="10" w16cid:durableId="2004358703">
    <w:abstractNumId w:val="6"/>
  </w:num>
  <w:num w:numId="11" w16cid:durableId="695155563">
    <w:abstractNumId w:val="7"/>
  </w:num>
  <w:num w:numId="12" w16cid:durableId="1554198704">
    <w:abstractNumId w:val="18"/>
  </w:num>
  <w:num w:numId="13" w16cid:durableId="758718814">
    <w:abstractNumId w:val="5"/>
  </w:num>
  <w:num w:numId="14" w16cid:durableId="319427420">
    <w:abstractNumId w:val="3"/>
  </w:num>
  <w:num w:numId="15" w16cid:durableId="1999311015">
    <w:abstractNumId w:val="0"/>
  </w:num>
  <w:num w:numId="16" w16cid:durableId="1583834797">
    <w:abstractNumId w:val="8"/>
  </w:num>
  <w:num w:numId="17" w16cid:durableId="1726565881">
    <w:abstractNumId w:val="19"/>
  </w:num>
  <w:num w:numId="18" w16cid:durableId="673653897">
    <w:abstractNumId w:val="4"/>
  </w:num>
  <w:num w:numId="19" w16cid:durableId="197592356">
    <w:abstractNumId w:val="23"/>
  </w:num>
  <w:num w:numId="20" w16cid:durableId="1588615535">
    <w:abstractNumId w:val="15"/>
  </w:num>
  <w:num w:numId="21" w16cid:durableId="1474450235">
    <w:abstractNumId w:val="9"/>
  </w:num>
  <w:num w:numId="22" w16cid:durableId="364675019">
    <w:abstractNumId w:val="11"/>
  </w:num>
  <w:num w:numId="23" w16cid:durableId="526868203">
    <w:abstractNumId w:val="1"/>
  </w:num>
  <w:num w:numId="24" w16cid:durableId="12925190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1012"/>
    <w:rsid w:val="00001321"/>
    <w:rsid w:val="00002663"/>
    <w:rsid w:val="00003557"/>
    <w:rsid w:val="00014527"/>
    <w:rsid w:val="00015817"/>
    <w:rsid w:val="00015834"/>
    <w:rsid w:val="000170B3"/>
    <w:rsid w:val="00021B69"/>
    <w:rsid w:val="00022982"/>
    <w:rsid w:val="0002465F"/>
    <w:rsid w:val="000270FF"/>
    <w:rsid w:val="000278A8"/>
    <w:rsid w:val="000300C4"/>
    <w:rsid w:val="0003072C"/>
    <w:rsid w:val="00031543"/>
    <w:rsid w:val="00034E39"/>
    <w:rsid w:val="000356A4"/>
    <w:rsid w:val="00035BBF"/>
    <w:rsid w:val="000379E8"/>
    <w:rsid w:val="00042874"/>
    <w:rsid w:val="000443AC"/>
    <w:rsid w:val="00044D56"/>
    <w:rsid w:val="000473B7"/>
    <w:rsid w:val="00050161"/>
    <w:rsid w:val="000503AE"/>
    <w:rsid w:val="000518C0"/>
    <w:rsid w:val="00055113"/>
    <w:rsid w:val="000552AB"/>
    <w:rsid w:val="000553C6"/>
    <w:rsid w:val="000572D5"/>
    <w:rsid w:val="0005FF15"/>
    <w:rsid w:val="00060FA9"/>
    <w:rsid w:val="00062F06"/>
    <w:rsid w:val="000663E6"/>
    <w:rsid w:val="00067CCC"/>
    <w:rsid w:val="00070241"/>
    <w:rsid w:val="00072D16"/>
    <w:rsid w:val="00073344"/>
    <w:rsid w:val="000742D2"/>
    <w:rsid w:val="0007488D"/>
    <w:rsid w:val="000778C8"/>
    <w:rsid w:val="000858A7"/>
    <w:rsid w:val="00091ECE"/>
    <w:rsid w:val="00093160"/>
    <w:rsid w:val="00093837"/>
    <w:rsid w:val="0009443A"/>
    <w:rsid w:val="000A0729"/>
    <w:rsid w:val="000A5C4B"/>
    <w:rsid w:val="000A680F"/>
    <w:rsid w:val="000A705B"/>
    <w:rsid w:val="000A73F5"/>
    <w:rsid w:val="000B214C"/>
    <w:rsid w:val="000B401E"/>
    <w:rsid w:val="000B4986"/>
    <w:rsid w:val="000B59D7"/>
    <w:rsid w:val="000B7E95"/>
    <w:rsid w:val="000C0875"/>
    <w:rsid w:val="000C0985"/>
    <w:rsid w:val="000C0CAD"/>
    <w:rsid w:val="000C10AB"/>
    <w:rsid w:val="000D1B1E"/>
    <w:rsid w:val="000D5473"/>
    <w:rsid w:val="000D54CD"/>
    <w:rsid w:val="000D6FB1"/>
    <w:rsid w:val="000D7B6E"/>
    <w:rsid w:val="000E3F29"/>
    <w:rsid w:val="000F1838"/>
    <w:rsid w:val="000F5C1D"/>
    <w:rsid w:val="001046D1"/>
    <w:rsid w:val="00105EFE"/>
    <w:rsid w:val="00117532"/>
    <w:rsid w:val="00120058"/>
    <w:rsid w:val="00121C38"/>
    <w:rsid w:val="00121C7D"/>
    <w:rsid w:val="00122D52"/>
    <w:rsid w:val="00122FC5"/>
    <w:rsid w:val="00123260"/>
    <w:rsid w:val="00125FCD"/>
    <w:rsid w:val="00132C8C"/>
    <w:rsid w:val="00135EF7"/>
    <w:rsid w:val="00140357"/>
    <w:rsid w:val="0014217F"/>
    <w:rsid w:val="00142DC4"/>
    <w:rsid w:val="00143594"/>
    <w:rsid w:val="001454FF"/>
    <w:rsid w:val="00146276"/>
    <w:rsid w:val="00146783"/>
    <w:rsid w:val="0015156C"/>
    <w:rsid w:val="001542B0"/>
    <w:rsid w:val="0015661D"/>
    <w:rsid w:val="001618E6"/>
    <w:rsid w:val="001636DB"/>
    <w:rsid w:val="00164390"/>
    <w:rsid w:val="00166DBE"/>
    <w:rsid w:val="001723E3"/>
    <w:rsid w:val="00177557"/>
    <w:rsid w:val="00177AD0"/>
    <w:rsid w:val="001835EA"/>
    <w:rsid w:val="001860DB"/>
    <w:rsid w:val="0019009D"/>
    <w:rsid w:val="00191A89"/>
    <w:rsid w:val="0019286D"/>
    <w:rsid w:val="00193CEC"/>
    <w:rsid w:val="00194BFC"/>
    <w:rsid w:val="00195FEA"/>
    <w:rsid w:val="00197086"/>
    <w:rsid w:val="00197FBC"/>
    <w:rsid w:val="001A1C37"/>
    <w:rsid w:val="001A3CE0"/>
    <w:rsid w:val="001A42F1"/>
    <w:rsid w:val="001A5F8D"/>
    <w:rsid w:val="001A78BB"/>
    <w:rsid w:val="001B0C35"/>
    <w:rsid w:val="001B3A71"/>
    <w:rsid w:val="001B41FA"/>
    <w:rsid w:val="001B5DD7"/>
    <w:rsid w:val="001B61D6"/>
    <w:rsid w:val="001B6332"/>
    <w:rsid w:val="001D0205"/>
    <w:rsid w:val="001D0FE3"/>
    <w:rsid w:val="001D6738"/>
    <w:rsid w:val="001E0964"/>
    <w:rsid w:val="001E0D21"/>
    <w:rsid w:val="001E0D75"/>
    <w:rsid w:val="001E0EE0"/>
    <w:rsid w:val="001E19ED"/>
    <w:rsid w:val="001E405C"/>
    <w:rsid w:val="001F6047"/>
    <w:rsid w:val="001F7DDE"/>
    <w:rsid w:val="00200B1B"/>
    <w:rsid w:val="00201340"/>
    <w:rsid w:val="0020177F"/>
    <w:rsid w:val="002021B2"/>
    <w:rsid w:val="0020264D"/>
    <w:rsid w:val="00203AB7"/>
    <w:rsid w:val="0020470C"/>
    <w:rsid w:val="002060B5"/>
    <w:rsid w:val="002123C0"/>
    <w:rsid w:val="002152D7"/>
    <w:rsid w:val="002169AF"/>
    <w:rsid w:val="0021763B"/>
    <w:rsid w:val="00220491"/>
    <w:rsid w:val="0022206F"/>
    <w:rsid w:val="002239C3"/>
    <w:rsid w:val="002273F7"/>
    <w:rsid w:val="00227E42"/>
    <w:rsid w:val="00230D64"/>
    <w:rsid w:val="002352B6"/>
    <w:rsid w:val="00236DB8"/>
    <w:rsid w:val="00240FEC"/>
    <w:rsid w:val="002446BF"/>
    <w:rsid w:val="00245165"/>
    <w:rsid w:val="00245938"/>
    <w:rsid w:val="00245BAF"/>
    <w:rsid w:val="002473A1"/>
    <w:rsid w:val="002479F4"/>
    <w:rsid w:val="00252023"/>
    <w:rsid w:val="00256109"/>
    <w:rsid w:val="00267A22"/>
    <w:rsid w:val="0027232B"/>
    <w:rsid w:val="00274530"/>
    <w:rsid w:val="00275ECE"/>
    <w:rsid w:val="00280855"/>
    <w:rsid w:val="00280940"/>
    <w:rsid w:val="00280AB7"/>
    <w:rsid w:val="002816F8"/>
    <w:rsid w:val="002844B0"/>
    <w:rsid w:val="0028575E"/>
    <w:rsid w:val="00287776"/>
    <w:rsid w:val="00287CAB"/>
    <w:rsid w:val="0029423B"/>
    <w:rsid w:val="0029596E"/>
    <w:rsid w:val="00296B3A"/>
    <w:rsid w:val="00296DC5"/>
    <w:rsid w:val="002970FB"/>
    <w:rsid w:val="00297DAB"/>
    <w:rsid w:val="002A3243"/>
    <w:rsid w:val="002A3455"/>
    <w:rsid w:val="002A46CB"/>
    <w:rsid w:val="002A4CC1"/>
    <w:rsid w:val="002A73FD"/>
    <w:rsid w:val="002B08B5"/>
    <w:rsid w:val="002B2EF8"/>
    <w:rsid w:val="002B4721"/>
    <w:rsid w:val="002B4D1E"/>
    <w:rsid w:val="002C08E0"/>
    <w:rsid w:val="002C0D4B"/>
    <w:rsid w:val="002C1742"/>
    <w:rsid w:val="002C1DAE"/>
    <w:rsid w:val="002C278F"/>
    <w:rsid w:val="002C74D4"/>
    <w:rsid w:val="002D37B4"/>
    <w:rsid w:val="002D3B59"/>
    <w:rsid w:val="002D6C28"/>
    <w:rsid w:val="002E2F3C"/>
    <w:rsid w:val="002E3441"/>
    <w:rsid w:val="002E3D5C"/>
    <w:rsid w:val="002E3F78"/>
    <w:rsid w:val="002E604C"/>
    <w:rsid w:val="002E66D9"/>
    <w:rsid w:val="002F05D1"/>
    <w:rsid w:val="002F2A81"/>
    <w:rsid w:val="002F2FE1"/>
    <w:rsid w:val="002F4522"/>
    <w:rsid w:val="002F57FC"/>
    <w:rsid w:val="00300D91"/>
    <w:rsid w:val="0030135D"/>
    <w:rsid w:val="00303896"/>
    <w:rsid w:val="003062B1"/>
    <w:rsid w:val="003123D5"/>
    <w:rsid w:val="00313B3A"/>
    <w:rsid w:val="003143A4"/>
    <w:rsid w:val="003165BD"/>
    <w:rsid w:val="003248A0"/>
    <w:rsid w:val="00325B1E"/>
    <w:rsid w:val="00325C35"/>
    <w:rsid w:val="00330224"/>
    <w:rsid w:val="00330881"/>
    <w:rsid w:val="00331DD3"/>
    <w:rsid w:val="00335E43"/>
    <w:rsid w:val="00336337"/>
    <w:rsid w:val="00341DF8"/>
    <w:rsid w:val="00342045"/>
    <w:rsid w:val="003451DA"/>
    <w:rsid w:val="00345310"/>
    <w:rsid w:val="00345F9C"/>
    <w:rsid w:val="00346A86"/>
    <w:rsid w:val="0034709D"/>
    <w:rsid w:val="00347308"/>
    <w:rsid w:val="003516E5"/>
    <w:rsid w:val="003570A6"/>
    <w:rsid w:val="003571B0"/>
    <w:rsid w:val="0036136E"/>
    <w:rsid w:val="003616B1"/>
    <w:rsid w:val="003639BB"/>
    <w:rsid w:val="00363FAB"/>
    <w:rsid w:val="0036512A"/>
    <w:rsid w:val="00365629"/>
    <w:rsid w:val="0036653B"/>
    <w:rsid w:val="003705A6"/>
    <w:rsid w:val="00374178"/>
    <w:rsid w:val="00376947"/>
    <w:rsid w:val="00380D62"/>
    <w:rsid w:val="00381545"/>
    <w:rsid w:val="00381D90"/>
    <w:rsid w:val="00382023"/>
    <w:rsid w:val="00387B6B"/>
    <w:rsid w:val="0039345F"/>
    <w:rsid w:val="0039439D"/>
    <w:rsid w:val="00394EBF"/>
    <w:rsid w:val="0039529C"/>
    <w:rsid w:val="00396A86"/>
    <w:rsid w:val="003A2CB6"/>
    <w:rsid w:val="003A5E4F"/>
    <w:rsid w:val="003A7340"/>
    <w:rsid w:val="003B3BD8"/>
    <w:rsid w:val="003B65C1"/>
    <w:rsid w:val="003C3D78"/>
    <w:rsid w:val="003C5672"/>
    <w:rsid w:val="003C74E0"/>
    <w:rsid w:val="003D2D56"/>
    <w:rsid w:val="003D3C5F"/>
    <w:rsid w:val="003D4D23"/>
    <w:rsid w:val="003D61CF"/>
    <w:rsid w:val="003D6683"/>
    <w:rsid w:val="003E0D54"/>
    <w:rsid w:val="003E1421"/>
    <w:rsid w:val="003E5CB8"/>
    <w:rsid w:val="003F075B"/>
    <w:rsid w:val="003F1E81"/>
    <w:rsid w:val="003F1EB9"/>
    <w:rsid w:val="003F3FC1"/>
    <w:rsid w:val="003F48F1"/>
    <w:rsid w:val="003F5201"/>
    <w:rsid w:val="003F5FEA"/>
    <w:rsid w:val="003F736D"/>
    <w:rsid w:val="00401B1B"/>
    <w:rsid w:val="0040239F"/>
    <w:rsid w:val="00404A90"/>
    <w:rsid w:val="00412345"/>
    <w:rsid w:val="00412984"/>
    <w:rsid w:val="0041350A"/>
    <w:rsid w:val="00413F87"/>
    <w:rsid w:val="00414847"/>
    <w:rsid w:val="00415BCE"/>
    <w:rsid w:val="00415BE0"/>
    <w:rsid w:val="004172A6"/>
    <w:rsid w:val="00417822"/>
    <w:rsid w:val="00420EE9"/>
    <w:rsid w:val="004240CD"/>
    <w:rsid w:val="00424845"/>
    <w:rsid w:val="00424BB1"/>
    <w:rsid w:val="004256B1"/>
    <w:rsid w:val="00431984"/>
    <w:rsid w:val="0043310A"/>
    <w:rsid w:val="00433525"/>
    <w:rsid w:val="00433914"/>
    <w:rsid w:val="00434B72"/>
    <w:rsid w:val="00452F69"/>
    <w:rsid w:val="00454B6E"/>
    <w:rsid w:val="004551FB"/>
    <w:rsid w:val="00456ECC"/>
    <w:rsid w:val="00465BA6"/>
    <w:rsid w:val="00473D6F"/>
    <w:rsid w:val="0047564D"/>
    <w:rsid w:val="00477B88"/>
    <w:rsid w:val="004838B3"/>
    <w:rsid w:val="00486578"/>
    <w:rsid w:val="0049386A"/>
    <w:rsid w:val="004945ED"/>
    <w:rsid w:val="0049512A"/>
    <w:rsid w:val="00495623"/>
    <w:rsid w:val="004A1512"/>
    <w:rsid w:val="004A18D0"/>
    <w:rsid w:val="004A4CDC"/>
    <w:rsid w:val="004B493B"/>
    <w:rsid w:val="004B64D8"/>
    <w:rsid w:val="004B7054"/>
    <w:rsid w:val="004B72DE"/>
    <w:rsid w:val="004B7DC6"/>
    <w:rsid w:val="004C115C"/>
    <w:rsid w:val="004C3967"/>
    <w:rsid w:val="004C5281"/>
    <w:rsid w:val="004C587A"/>
    <w:rsid w:val="004D27F2"/>
    <w:rsid w:val="004D2F5B"/>
    <w:rsid w:val="004D75F8"/>
    <w:rsid w:val="004E1B1A"/>
    <w:rsid w:val="004E57D8"/>
    <w:rsid w:val="004E6883"/>
    <w:rsid w:val="004F3095"/>
    <w:rsid w:val="004F34B8"/>
    <w:rsid w:val="004F4CBB"/>
    <w:rsid w:val="004F6F5B"/>
    <w:rsid w:val="004F6F96"/>
    <w:rsid w:val="004F710C"/>
    <w:rsid w:val="00500DAA"/>
    <w:rsid w:val="00501C91"/>
    <w:rsid w:val="00502948"/>
    <w:rsid w:val="005042A3"/>
    <w:rsid w:val="00506F09"/>
    <w:rsid w:val="00510272"/>
    <w:rsid w:val="00510F17"/>
    <w:rsid w:val="00512CEC"/>
    <w:rsid w:val="00514F7C"/>
    <w:rsid w:val="0051569B"/>
    <w:rsid w:val="0052214F"/>
    <w:rsid w:val="005227E1"/>
    <w:rsid w:val="00523C00"/>
    <w:rsid w:val="00527C52"/>
    <w:rsid w:val="00531D01"/>
    <w:rsid w:val="00531D03"/>
    <w:rsid w:val="005332CE"/>
    <w:rsid w:val="0053376C"/>
    <w:rsid w:val="00534457"/>
    <w:rsid w:val="005347B8"/>
    <w:rsid w:val="00540C19"/>
    <w:rsid w:val="00541EE9"/>
    <w:rsid w:val="00551799"/>
    <w:rsid w:val="00551B0A"/>
    <w:rsid w:val="00553E65"/>
    <w:rsid w:val="00554423"/>
    <w:rsid w:val="00562999"/>
    <w:rsid w:val="00562F84"/>
    <w:rsid w:val="00564E1E"/>
    <w:rsid w:val="005705E4"/>
    <w:rsid w:val="0057474C"/>
    <w:rsid w:val="00581D5D"/>
    <w:rsid w:val="00586F9A"/>
    <w:rsid w:val="00590483"/>
    <w:rsid w:val="00590AA7"/>
    <w:rsid w:val="00590B1C"/>
    <w:rsid w:val="005912AE"/>
    <w:rsid w:val="005925E9"/>
    <w:rsid w:val="00594F62"/>
    <w:rsid w:val="00597056"/>
    <w:rsid w:val="00597404"/>
    <w:rsid w:val="005A27B4"/>
    <w:rsid w:val="005A2CBC"/>
    <w:rsid w:val="005A36FE"/>
    <w:rsid w:val="005A428B"/>
    <w:rsid w:val="005A4D4B"/>
    <w:rsid w:val="005A5812"/>
    <w:rsid w:val="005A5969"/>
    <w:rsid w:val="005A6F5D"/>
    <w:rsid w:val="005A74CF"/>
    <w:rsid w:val="005B0D46"/>
    <w:rsid w:val="005C0368"/>
    <w:rsid w:val="005C1D2C"/>
    <w:rsid w:val="005C54D3"/>
    <w:rsid w:val="005C6E6A"/>
    <w:rsid w:val="005D052F"/>
    <w:rsid w:val="005D377C"/>
    <w:rsid w:val="005D6659"/>
    <w:rsid w:val="005D7122"/>
    <w:rsid w:val="005E0CCD"/>
    <w:rsid w:val="005E1DE0"/>
    <w:rsid w:val="005E2178"/>
    <w:rsid w:val="005E2829"/>
    <w:rsid w:val="005E48AE"/>
    <w:rsid w:val="005E722F"/>
    <w:rsid w:val="005F145A"/>
    <w:rsid w:val="005F49ED"/>
    <w:rsid w:val="005F5B2E"/>
    <w:rsid w:val="005F7956"/>
    <w:rsid w:val="00605503"/>
    <w:rsid w:val="00605A0E"/>
    <w:rsid w:val="00611FA9"/>
    <w:rsid w:val="00612035"/>
    <w:rsid w:val="006129C2"/>
    <w:rsid w:val="00612CDE"/>
    <w:rsid w:val="00615FC7"/>
    <w:rsid w:val="00616E5C"/>
    <w:rsid w:val="00620AD6"/>
    <w:rsid w:val="00621626"/>
    <w:rsid w:val="0062290D"/>
    <w:rsid w:val="00624949"/>
    <w:rsid w:val="006307AE"/>
    <w:rsid w:val="00635235"/>
    <w:rsid w:val="0063594D"/>
    <w:rsid w:val="00637060"/>
    <w:rsid w:val="00637317"/>
    <w:rsid w:val="00640FF3"/>
    <w:rsid w:val="00641050"/>
    <w:rsid w:val="00644462"/>
    <w:rsid w:val="00644D05"/>
    <w:rsid w:val="00646485"/>
    <w:rsid w:val="006532D3"/>
    <w:rsid w:val="006543BC"/>
    <w:rsid w:val="00654435"/>
    <w:rsid w:val="00656EDC"/>
    <w:rsid w:val="0066162F"/>
    <w:rsid w:val="006665E8"/>
    <w:rsid w:val="0066660A"/>
    <w:rsid w:val="00667E3B"/>
    <w:rsid w:val="00670CC0"/>
    <w:rsid w:val="0067113B"/>
    <w:rsid w:val="0067423A"/>
    <w:rsid w:val="00674A80"/>
    <w:rsid w:val="0067502C"/>
    <w:rsid w:val="00676CD4"/>
    <w:rsid w:val="00677110"/>
    <w:rsid w:val="00682525"/>
    <w:rsid w:val="006831B2"/>
    <w:rsid w:val="00684443"/>
    <w:rsid w:val="00684F00"/>
    <w:rsid w:val="00685755"/>
    <w:rsid w:val="00686BC7"/>
    <w:rsid w:val="00690A8B"/>
    <w:rsid w:val="0069144F"/>
    <w:rsid w:val="0069402D"/>
    <w:rsid w:val="00695D1E"/>
    <w:rsid w:val="006A259C"/>
    <w:rsid w:val="006A35AF"/>
    <w:rsid w:val="006A40B1"/>
    <w:rsid w:val="006AC5D1"/>
    <w:rsid w:val="006B3823"/>
    <w:rsid w:val="006B6AC7"/>
    <w:rsid w:val="006B6DA2"/>
    <w:rsid w:val="006C3113"/>
    <w:rsid w:val="006C421B"/>
    <w:rsid w:val="006D1E2B"/>
    <w:rsid w:val="006D23B4"/>
    <w:rsid w:val="006D46E8"/>
    <w:rsid w:val="006D6CCE"/>
    <w:rsid w:val="006D7637"/>
    <w:rsid w:val="006D793F"/>
    <w:rsid w:val="006E039B"/>
    <w:rsid w:val="006E251B"/>
    <w:rsid w:val="006E29A3"/>
    <w:rsid w:val="006F04C4"/>
    <w:rsid w:val="006F465D"/>
    <w:rsid w:val="006F7223"/>
    <w:rsid w:val="006F7C03"/>
    <w:rsid w:val="00700C63"/>
    <w:rsid w:val="00702B6B"/>
    <w:rsid w:val="00702CCE"/>
    <w:rsid w:val="00704E5D"/>
    <w:rsid w:val="00706C5D"/>
    <w:rsid w:val="00710CF4"/>
    <w:rsid w:val="0071437A"/>
    <w:rsid w:val="007147F2"/>
    <w:rsid w:val="00715048"/>
    <w:rsid w:val="007150FA"/>
    <w:rsid w:val="007155A9"/>
    <w:rsid w:val="007167D7"/>
    <w:rsid w:val="007225DD"/>
    <w:rsid w:val="0072386F"/>
    <w:rsid w:val="0072465F"/>
    <w:rsid w:val="00725CA9"/>
    <w:rsid w:val="007268C0"/>
    <w:rsid w:val="00731964"/>
    <w:rsid w:val="00732528"/>
    <w:rsid w:val="00734624"/>
    <w:rsid w:val="00735863"/>
    <w:rsid w:val="00736DD7"/>
    <w:rsid w:val="007439D1"/>
    <w:rsid w:val="00744A63"/>
    <w:rsid w:val="00746EE9"/>
    <w:rsid w:val="00747DFE"/>
    <w:rsid w:val="007505F0"/>
    <w:rsid w:val="00750728"/>
    <w:rsid w:val="0075354B"/>
    <w:rsid w:val="00754421"/>
    <w:rsid w:val="00760142"/>
    <w:rsid w:val="007602E7"/>
    <w:rsid w:val="00766FE2"/>
    <w:rsid w:val="00772FBA"/>
    <w:rsid w:val="00773DFA"/>
    <w:rsid w:val="00774617"/>
    <w:rsid w:val="00776170"/>
    <w:rsid w:val="00776C4A"/>
    <w:rsid w:val="007842B5"/>
    <w:rsid w:val="007852C3"/>
    <w:rsid w:val="00785BC0"/>
    <w:rsid w:val="0078726A"/>
    <w:rsid w:val="00787880"/>
    <w:rsid w:val="00790786"/>
    <w:rsid w:val="007927CF"/>
    <w:rsid w:val="007952D9"/>
    <w:rsid w:val="007966E4"/>
    <w:rsid w:val="00797503"/>
    <w:rsid w:val="007A4760"/>
    <w:rsid w:val="007A6558"/>
    <w:rsid w:val="007A6C11"/>
    <w:rsid w:val="007B109B"/>
    <w:rsid w:val="007B4E48"/>
    <w:rsid w:val="007B51D8"/>
    <w:rsid w:val="007B61CB"/>
    <w:rsid w:val="007B7197"/>
    <w:rsid w:val="007C2800"/>
    <w:rsid w:val="007C4C9F"/>
    <w:rsid w:val="007C7A2F"/>
    <w:rsid w:val="007D1177"/>
    <w:rsid w:val="007D204E"/>
    <w:rsid w:val="007D25E8"/>
    <w:rsid w:val="007D2699"/>
    <w:rsid w:val="007D3238"/>
    <w:rsid w:val="007D4B6F"/>
    <w:rsid w:val="007D5197"/>
    <w:rsid w:val="007E7458"/>
    <w:rsid w:val="007F00E9"/>
    <w:rsid w:val="007F06BF"/>
    <w:rsid w:val="007F4848"/>
    <w:rsid w:val="007F75CE"/>
    <w:rsid w:val="008001B6"/>
    <w:rsid w:val="00801CDD"/>
    <w:rsid w:val="00802445"/>
    <w:rsid w:val="008045CE"/>
    <w:rsid w:val="00804981"/>
    <w:rsid w:val="0081011A"/>
    <w:rsid w:val="0081226B"/>
    <w:rsid w:val="008145FB"/>
    <w:rsid w:val="008156C9"/>
    <w:rsid w:val="00820553"/>
    <w:rsid w:val="00825F9A"/>
    <w:rsid w:val="0083075F"/>
    <w:rsid w:val="00831553"/>
    <w:rsid w:val="00833178"/>
    <w:rsid w:val="00836695"/>
    <w:rsid w:val="00837A62"/>
    <w:rsid w:val="00837AFD"/>
    <w:rsid w:val="0084001F"/>
    <w:rsid w:val="00841B77"/>
    <w:rsid w:val="008433B5"/>
    <w:rsid w:val="00843B8E"/>
    <w:rsid w:val="00846CDD"/>
    <w:rsid w:val="008543E9"/>
    <w:rsid w:val="0085456E"/>
    <w:rsid w:val="0085696C"/>
    <w:rsid w:val="00861023"/>
    <w:rsid w:val="00864D92"/>
    <w:rsid w:val="00865F41"/>
    <w:rsid w:val="00866974"/>
    <w:rsid w:val="00867639"/>
    <w:rsid w:val="008678D8"/>
    <w:rsid w:val="00872496"/>
    <w:rsid w:val="008727E6"/>
    <w:rsid w:val="008758BF"/>
    <w:rsid w:val="008778A2"/>
    <w:rsid w:val="008823B6"/>
    <w:rsid w:val="0088286B"/>
    <w:rsid w:val="008847B0"/>
    <w:rsid w:val="00890B24"/>
    <w:rsid w:val="00891A97"/>
    <w:rsid w:val="00891D83"/>
    <w:rsid w:val="008930A4"/>
    <w:rsid w:val="008957E1"/>
    <w:rsid w:val="00896898"/>
    <w:rsid w:val="008A1C81"/>
    <w:rsid w:val="008A3FB6"/>
    <w:rsid w:val="008A48AE"/>
    <w:rsid w:val="008A4BAF"/>
    <w:rsid w:val="008A637F"/>
    <w:rsid w:val="008A6510"/>
    <w:rsid w:val="008B000E"/>
    <w:rsid w:val="008B0863"/>
    <w:rsid w:val="008B2016"/>
    <w:rsid w:val="008B4C8B"/>
    <w:rsid w:val="008B6EDE"/>
    <w:rsid w:val="008C541D"/>
    <w:rsid w:val="008C5A72"/>
    <w:rsid w:val="008C76CE"/>
    <w:rsid w:val="008D1D25"/>
    <w:rsid w:val="008D4A4D"/>
    <w:rsid w:val="008E14D6"/>
    <w:rsid w:val="008E20AD"/>
    <w:rsid w:val="008E4479"/>
    <w:rsid w:val="008E48B2"/>
    <w:rsid w:val="008E5B6E"/>
    <w:rsid w:val="008E5C0C"/>
    <w:rsid w:val="008E7218"/>
    <w:rsid w:val="008E7558"/>
    <w:rsid w:val="008F1222"/>
    <w:rsid w:val="008F4B00"/>
    <w:rsid w:val="008F59E4"/>
    <w:rsid w:val="00900E9E"/>
    <w:rsid w:val="00902E55"/>
    <w:rsid w:val="00903B16"/>
    <w:rsid w:val="00903B2A"/>
    <w:rsid w:val="009067FC"/>
    <w:rsid w:val="0091227A"/>
    <w:rsid w:val="0091236D"/>
    <w:rsid w:val="00914B34"/>
    <w:rsid w:val="00915E4F"/>
    <w:rsid w:val="009162FE"/>
    <w:rsid w:val="00916924"/>
    <w:rsid w:val="0092194B"/>
    <w:rsid w:val="00922E41"/>
    <w:rsid w:val="009261A3"/>
    <w:rsid w:val="0092749B"/>
    <w:rsid w:val="0093049E"/>
    <w:rsid w:val="00930B0F"/>
    <w:rsid w:val="00930C75"/>
    <w:rsid w:val="00932062"/>
    <w:rsid w:val="009332E5"/>
    <w:rsid w:val="009336F6"/>
    <w:rsid w:val="00933FC9"/>
    <w:rsid w:val="00934338"/>
    <w:rsid w:val="00934CC2"/>
    <w:rsid w:val="009351F2"/>
    <w:rsid w:val="00935C50"/>
    <w:rsid w:val="009365F9"/>
    <w:rsid w:val="00936A52"/>
    <w:rsid w:val="009374E8"/>
    <w:rsid w:val="009402BF"/>
    <w:rsid w:val="00942B76"/>
    <w:rsid w:val="00945414"/>
    <w:rsid w:val="00945504"/>
    <w:rsid w:val="009472D6"/>
    <w:rsid w:val="00947C23"/>
    <w:rsid w:val="0095142F"/>
    <w:rsid w:val="00954C16"/>
    <w:rsid w:val="0095649B"/>
    <w:rsid w:val="00956B91"/>
    <w:rsid w:val="00957570"/>
    <w:rsid w:val="0096365A"/>
    <w:rsid w:val="0096423C"/>
    <w:rsid w:val="00965E86"/>
    <w:rsid w:val="009713D0"/>
    <w:rsid w:val="0097154F"/>
    <w:rsid w:val="00973328"/>
    <w:rsid w:val="009741C8"/>
    <w:rsid w:val="009751D4"/>
    <w:rsid w:val="00980522"/>
    <w:rsid w:val="0098570C"/>
    <w:rsid w:val="00987D63"/>
    <w:rsid w:val="00987DA3"/>
    <w:rsid w:val="009942DB"/>
    <w:rsid w:val="00995F07"/>
    <w:rsid w:val="00996B84"/>
    <w:rsid w:val="00996E90"/>
    <w:rsid w:val="009A0204"/>
    <w:rsid w:val="009A1606"/>
    <w:rsid w:val="009A1E67"/>
    <w:rsid w:val="009A262E"/>
    <w:rsid w:val="009B322E"/>
    <w:rsid w:val="009B5274"/>
    <w:rsid w:val="009B6FC9"/>
    <w:rsid w:val="009B7ECD"/>
    <w:rsid w:val="009C1183"/>
    <w:rsid w:val="009C156B"/>
    <w:rsid w:val="009C2040"/>
    <w:rsid w:val="009C306F"/>
    <w:rsid w:val="009C35C0"/>
    <w:rsid w:val="009C6D51"/>
    <w:rsid w:val="009D2A9D"/>
    <w:rsid w:val="009D3B87"/>
    <w:rsid w:val="009D6D76"/>
    <w:rsid w:val="009D79D6"/>
    <w:rsid w:val="009D7BAD"/>
    <w:rsid w:val="009E1E72"/>
    <w:rsid w:val="009E3590"/>
    <w:rsid w:val="009E3E3B"/>
    <w:rsid w:val="009E63EF"/>
    <w:rsid w:val="009F03CA"/>
    <w:rsid w:val="009F1E0D"/>
    <w:rsid w:val="00A01806"/>
    <w:rsid w:val="00A02222"/>
    <w:rsid w:val="00A04D5D"/>
    <w:rsid w:val="00A062BC"/>
    <w:rsid w:val="00A1493C"/>
    <w:rsid w:val="00A14A58"/>
    <w:rsid w:val="00A1502D"/>
    <w:rsid w:val="00A154C9"/>
    <w:rsid w:val="00A16896"/>
    <w:rsid w:val="00A24AA9"/>
    <w:rsid w:val="00A322FC"/>
    <w:rsid w:val="00A32ECE"/>
    <w:rsid w:val="00A352ED"/>
    <w:rsid w:val="00A35EEE"/>
    <w:rsid w:val="00A47095"/>
    <w:rsid w:val="00A520E9"/>
    <w:rsid w:val="00A554C6"/>
    <w:rsid w:val="00A55E5F"/>
    <w:rsid w:val="00A57485"/>
    <w:rsid w:val="00A57FC3"/>
    <w:rsid w:val="00A64E80"/>
    <w:rsid w:val="00A651F9"/>
    <w:rsid w:val="00A653B1"/>
    <w:rsid w:val="00A7022F"/>
    <w:rsid w:val="00A7316D"/>
    <w:rsid w:val="00A741DE"/>
    <w:rsid w:val="00A823D4"/>
    <w:rsid w:val="00A82F2B"/>
    <w:rsid w:val="00A86DDB"/>
    <w:rsid w:val="00A91C8E"/>
    <w:rsid w:val="00A95D49"/>
    <w:rsid w:val="00A97D7B"/>
    <w:rsid w:val="00AA0283"/>
    <w:rsid w:val="00AA2C52"/>
    <w:rsid w:val="00AA4982"/>
    <w:rsid w:val="00AB1607"/>
    <w:rsid w:val="00AB3C16"/>
    <w:rsid w:val="00AB59A3"/>
    <w:rsid w:val="00AB656B"/>
    <w:rsid w:val="00AC20AA"/>
    <w:rsid w:val="00AC2D07"/>
    <w:rsid w:val="00AC4D8F"/>
    <w:rsid w:val="00AC5A43"/>
    <w:rsid w:val="00AC65B8"/>
    <w:rsid w:val="00AD0A7F"/>
    <w:rsid w:val="00AD34CB"/>
    <w:rsid w:val="00AD5FCD"/>
    <w:rsid w:val="00AD5FF0"/>
    <w:rsid w:val="00AE1F94"/>
    <w:rsid w:val="00AE5B62"/>
    <w:rsid w:val="00AF021C"/>
    <w:rsid w:val="00AF289C"/>
    <w:rsid w:val="00AF3B40"/>
    <w:rsid w:val="00AF54AA"/>
    <w:rsid w:val="00AF7962"/>
    <w:rsid w:val="00AF7DC8"/>
    <w:rsid w:val="00B055FF"/>
    <w:rsid w:val="00B11072"/>
    <w:rsid w:val="00B137C4"/>
    <w:rsid w:val="00B174B8"/>
    <w:rsid w:val="00B21AEF"/>
    <w:rsid w:val="00B2458D"/>
    <w:rsid w:val="00B259C7"/>
    <w:rsid w:val="00B25FD1"/>
    <w:rsid w:val="00B27042"/>
    <w:rsid w:val="00B270A9"/>
    <w:rsid w:val="00B32668"/>
    <w:rsid w:val="00B35068"/>
    <w:rsid w:val="00B40BC1"/>
    <w:rsid w:val="00B4129A"/>
    <w:rsid w:val="00B420B5"/>
    <w:rsid w:val="00B4268F"/>
    <w:rsid w:val="00B4356A"/>
    <w:rsid w:val="00B4366E"/>
    <w:rsid w:val="00B43E66"/>
    <w:rsid w:val="00B4467F"/>
    <w:rsid w:val="00B503B5"/>
    <w:rsid w:val="00B50A9C"/>
    <w:rsid w:val="00B513C1"/>
    <w:rsid w:val="00B53312"/>
    <w:rsid w:val="00B53FB3"/>
    <w:rsid w:val="00B53FEA"/>
    <w:rsid w:val="00B55039"/>
    <w:rsid w:val="00B55243"/>
    <w:rsid w:val="00B573C6"/>
    <w:rsid w:val="00B57A10"/>
    <w:rsid w:val="00B61721"/>
    <w:rsid w:val="00B64972"/>
    <w:rsid w:val="00B64B41"/>
    <w:rsid w:val="00B65465"/>
    <w:rsid w:val="00B65B8C"/>
    <w:rsid w:val="00B71366"/>
    <w:rsid w:val="00B76BCF"/>
    <w:rsid w:val="00B8187B"/>
    <w:rsid w:val="00B81DA4"/>
    <w:rsid w:val="00B849E3"/>
    <w:rsid w:val="00B86843"/>
    <w:rsid w:val="00B86C10"/>
    <w:rsid w:val="00B94559"/>
    <w:rsid w:val="00B95DC3"/>
    <w:rsid w:val="00B96B6A"/>
    <w:rsid w:val="00BA191B"/>
    <w:rsid w:val="00BA20EF"/>
    <w:rsid w:val="00BA317A"/>
    <w:rsid w:val="00BA392A"/>
    <w:rsid w:val="00BA4287"/>
    <w:rsid w:val="00BA6141"/>
    <w:rsid w:val="00BB051A"/>
    <w:rsid w:val="00BB0536"/>
    <w:rsid w:val="00BB4002"/>
    <w:rsid w:val="00BB4376"/>
    <w:rsid w:val="00BB4580"/>
    <w:rsid w:val="00BB5DE8"/>
    <w:rsid w:val="00BB6289"/>
    <w:rsid w:val="00BC25ED"/>
    <w:rsid w:val="00BC33EC"/>
    <w:rsid w:val="00BC4B13"/>
    <w:rsid w:val="00BC798B"/>
    <w:rsid w:val="00BD1DD4"/>
    <w:rsid w:val="00BD3876"/>
    <w:rsid w:val="00BD3FB5"/>
    <w:rsid w:val="00BD3FCD"/>
    <w:rsid w:val="00BE0B57"/>
    <w:rsid w:val="00BE1180"/>
    <w:rsid w:val="00BE33D4"/>
    <w:rsid w:val="00BF1976"/>
    <w:rsid w:val="00BF4B72"/>
    <w:rsid w:val="00C026DD"/>
    <w:rsid w:val="00C02F48"/>
    <w:rsid w:val="00C110D9"/>
    <w:rsid w:val="00C12CE1"/>
    <w:rsid w:val="00C140DA"/>
    <w:rsid w:val="00C14166"/>
    <w:rsid w:val="00C15265"/>
    <w:rsid w:val="00C171F2"/>
    <w:rsid w:val="00C17E97"/>
    <w:rsid w:val="00C205F7"/>
    <w:rsid w:val="00C21A89"/>
    <w:rsid w:val="00C21F69"/>
    <w:rsid w:val="00C31AF1"/>
    <w:rsid w:val="00C33B46"/>
    <w:rsid w:val="00C35DB2"/>
    <w:rsid w:val="00C37AC2"/>
    <w:rsid w:val="00C40498"/>
    <w:rsid w:val="00C4194F"/>
    <w:rsid w:val="00C41D90"/>
    <w:rsid w:val="00C42124"/>
    <w:rsid w:val="00C4237D"/>
    <w:rsid w:val="00C42BEC"/>
    <w:rsid w:val="00C46186"/>
    <w:rsid w:val="00C50452"/>
    <w:rsid w:val="00C52773"/>
    <w:rsid w:val="00C53ADB"/>
    <w:rsid w:val="00C541FB"/>
    <w:rsid w:val="00C55706"/>
    <w:rsid w:val="00C5655D"/>
    <w:rsid w:val="00C57C9F"/>
    <w:rsid w:val="00C617D8"/>
    <w:rsid w:val="00C62D75"/>
    <w:rsid w:val="00C66949"/>
    <w:rsid w:val="00C66D6B"/>
    <w:rsid w:val="00C718D3"/>
    <w:rsid w:val="00C72DEE"/>
    <w:rsid w:val="00C73183"/>
    <w:rsid w:val="00C74B80"/>
    <w:rsid w:val="00C74E80"/>
    <w:rsid w:val="00C7530D"/>
    <w:rsid w:val="00C76657"/>
    <w:rsid w:val="00C81927"/>
    <w:rsid w:val="00C8258B"/>
    <w:rsid w:val="00C84329"/>
    <w:rsid w:val="00C84A49"/>
    <w:rsid w:val="00C85BA5"/>
    <w:rsid w:val="00C91B0E"/>
    <w:rsid w:val="00C91E20"/>
    <w:rsid w:val="00C970EA"/>
    <w:rsid w:val="00C97AE5"/>
    <w:rsid w:val="00CA165C"/>
    <w:rsid w:val="00CA37D1"/>
    <w:rsid w:val="00CA4F50"/>
    <w:rsid w:val="00CA619B"/>
    <w:rsid w:val="00CB06B7"/>
    <w:rsid w:val="00CB3A56"/>
    <w:rsid w:val="00CB4B2D"/>
    <w:rsid w:val="00CB64FB"/>
    <w:rsid w:val="00CB715E"/>
    <w:rsid w:val="00CC286B"/>
    <w:rsid w:val="00CC3480"/>
    <w:rsid w:val="00CC401C"/>
    <w:rsid w:val="00CC5A94"/>
    <w:rsid w:val="00CD6C57"/>
    <w:rsid w:val="00CD752F"/>
    <w:rsid w:val="00CD7D0A"/>
    <w:rsid w:val="00CE1E1E"/>
    <w:rsid w:val="00CE357B"/>
    <w:rsid w:val="00CE5E38"/>
    <w:rsid w:val="00CE6336"/>
    <w:rsid w:val="00CE66AC"/>
    <w:rsid w:val="00CE7954"/>
    <w:rsid w:val="00CF29B8"/>
    <w:rsid w:val="00CF3E06"/>
    <w:rsid w:val="00D02F23"/>
    <w:rsid w:val="00D03F72"/>
    <w:rsid w:val="00D05653"/>
    <w:rsid w:val="00D0587D"/>
    <w:rsid w:val="00D13B75"/>
    <w:rsid w:val="00D1407A"/>
    <w:rsid w:val="00D17D3F"/>
    <w:rsid w:val="00D20495"/>
    <w:rsid w:val="00D21367"/>
    <w:rsid w:val="00D257FE"/>
    <w:rsid w:val="00D258BF"/>
    <w:rsid w:val="00D305C6"/>
    <w:rsid w:val="00D325D0"/>
    <w:rsid w:val="00D36F6F"/>
    <w:rsid w:val="00D40C14"/>
    <w:rsid w:val="00D41D63"/>
    <w:rsid w:val="00D41DDD"/>
    <w:rsid w:val="00D4201D"/>
    <w:rsid w:val="00D434E5"/>
    <w:rsid w:val="00D43A02"/>
    <w:rsid w:val="00D47641"/>
    <w:rsid w:val="00D567BB"/>
    <w:rsid w:val="00D572A8"/>
    <w:rsid w:val="00D573FC"/>
    <w:rsid w:val="00D60D33"/>
    <w:rsid w:val="00D636A0"/>
    <w:rsid w:val="00D651A5"/>
    <w:rsid w:val="00D7163A"/>
    <w:rsid w:val="00D7472C"/>
    <w:rsid w:val="00D75CA5"/>
    <w:rsid w:val="00D81A0B"/>
    <w:rsid w:val="00D82D3F"/>
    <w:rsid w:val="00D87732"/>
    <w:rsid w:val="00D87F65"/>
    <w:rsid w:val="00D90A46"/>
    <w:rsid w:val="00D94853"/>
    <w:rsid w:val="00D951FC"/>
    <w:rsid w:val="00D97219"/>
    <w:rsid w:val="00DA085E"/>
    <w:rsid w:val="00DA38FE"/>
    <w:rsid w:val="00DA44A8"/>
    <w:rsid w:val="00DA7C9B"/>
    <w:rsid w:val="00DB04D6"/>
    <w:rsid w:val="00DB2E18"/>
    <w:rsid w:val="00DB6455"/>
    <w:rsid w:val="00DB7D1E"/>
    <w:rsid w:val="00DC06ED"/>
    <w:rsid w:val="00DC13A6"/>
    <w:rsid w:val="00DC2F02"/>
    <w:rsid w:val="00DC5D22"/>
    <w:rsid w:val="00DC5DDB"/>
    <w:rsid w:val="00DC7255"/>
    <w:rsid w:val="00DD058B"/>
    <w:rsid w:val="00DD1924"/>
    <w:rsid w:val="00DD1D8A"/>
    <w:rsid w:val="00DD37E2"/>
    <w:rsid w:val="00DD38C5"/>
    <w:rsid w:val="00DD3C5C"/>
    <w:rsid w:val="00DD6E22"/>
    <w:rsid w:val="00DD73FB"/>
    <w:rsid w:val="00DD77CF"/>
    <w:rsid w:val="00DE102C"/>
    <w:rsid w:val="00DE35A9"/>
    <w:rsid w:val="00DE3606"/>
    <w:rsid w:val="00DE53B0"/>
    <w:rsid w:val="00DE570A"/>
    <w:rsid w:val="00DF1493"/>
    <w:rsid w:val="00DF3CAC"/>
    <w:rsid w:val="00DF7957"/>
    <w:rsid w:val="00E009E2"/>
    <w:rsid w:val="00E0237B"/>
    <w:rsid w:val="00E031AC"/>
    <w:rsid w:val="00E055F9"/>
    <w:rsid w:val="00E0664B"/>
    <w:rsid w:val="00E06ED7"/>
    <w:rsid w:val="00E06F96"/>
    <w:rsid w:val="00E10939"/>
    <w:rsid w:val="00E11DB4"/>
    <w:rsid w:val="00E1317C"/>
    <w:rsid w:val="00E14105"/>
    <w:rsid w:val="00E14B43"/>
    <w:rsid w:val="00E153E8"/>
    <w:rsid w:val="00E15A70"/>
    <w:rsid w:val="00E167F1"/>
    <w:rsid w:val="00E16CB4"/>
    <w:rsid w:val="00E17291"/>
    <w:rsid w:val="00E25729"/>
    <w:rsid w:val="00E309CE"/>
    <w:rsid w:val="00E3273A"/>
    <w:rsid w:val="00E32E36"/>
    <w:rsid w:val="00E34100"/>
    <w:rsid w:val="00E34D27"/>
    <w:rsid w:val="00E35426"/>
    <w:rsid w:val="00E404DE"/>
    <w:rsid w:val="00E40C32"/>
    <w:rsid w:val="00E414A2"/>
    <w:rsid w:val="00E415C3"/>
    <w:rsid w:val="00E41EB9"/>
    <w:rsid w:val="00E437C2"/>
    <w:rsid w:val="00E43CBE"/>
    <w:rsid w:val="00E456F0"/>
    <w:rsid w:val="00E549C7"/>
    <w:rsid w:val="00E55F1B"/>
    <w:rsid w:val="00E55F1E"/>
    <w:rsid w:val="00E569AA"/>
    <w:rsid w:val="00E61DE2"/>
    <w:rsid w:val="00E6209F"/>
    <w:rsid w:val="00E6242D"/>
    <w:rsid w:val="00E64E09"/>
    <w:rsid w:val="00E65D4B"/>
    <w:rsid w:val="00E67DEF"/>
    <w:rsid w:val="00E71CF9"/>
    <w:rsid w:val="00E7402D"/>
    <w:rsid w:val="00E76BF8"/>
    <w:rsid w:val="00E77187"/>
    <w:rsid w:val="00E814E9"/>
    <w:rsid w:val="00E8388F"/>
    <w:rsid w:val="00E844D7"/>
    <w:rsid w:val="00E86DED"/>
    <w:rsid w:val="00E87D2B"/>
    <w:rsid w:val="00EA0891"/>
    <w:rsid w:val="00EA100A"/>
    <w:rsid w:val="00EA2CFD"/>
    <w:rsid w:val="00EA2F73"/>
    <w:rsid w:val="00EA490E"/>
    <w:rsid w:val="00EA6CF4"/>
    <w:rsid w:val="00EB04C9"/>
    <w:rsid w:val="00EB1D9E"/>
    <w:rsid w:val="00EB1DAA"/>
    <w:rsid w:val="00EB6AE1"/>
    <w:rsid w:val="00EB7222"/>
    <w:rsid w:val="00EB72AB"/>
    <w:rsid w:val="00EC06AB"/>
    <w:rsid w:val="00EC1546"/>
    <w:rsid w:val="00EC4ACF"/>
    <w:rsid w:val="00EC4DA0"/>
    <w:rsid w:val="00EC7722"/>
    <w:rsid w:val="00ED2668"/>
    <w:rsid w:val="00ED2716"/>
    <w:rsid w:val="00ED2A15"/>
    <w:rsid w:val="00ED2C2A"/>
    <w:rsid w:val="00ED5000"/>
    <w:rsid w:val="00ED5F90"/>
    <w:rsid w:val="00ED61F6"/>
    <w:rsid w:val="00ED7C1E"/>
    <w:rsid w:val="00EE1099"/>
    <w:rsid w:val="00EE21F5"/>
    <w:rsid w:val="00EE506F"/>
    <w:rsid w:val="00EE5D64"/>
    <w:rsid w:val="00EE6A5B"/>
    <w:rsid w:val="00EF0C18"/>
    <w:rsid w:val="00EF328A"/>
    <w:rsid w:val="00EF6F4A"/>
    <w:rsid w:val="00EF7DF3"/>
    <w:rsid w:val="00F01E66"/>
    <w:rsid w:val="00F0332B"/>
    <w:rsid w:val="00F05C54"/>
    <w:rsid w:val="00F14DC9"/>
    <w:rsid w:val="00F26809"/>
    <w:rsid w:val="00F26F0A"/>
    <w:rsid w:val="00F27128"/>
    <w:rsid w:val="00F323BB"/>
    <w:rsid w:val="00F4080B"/>
    <w:rsid w:val="00F40FD8"/>
    <w:rsid w:val="00F42D0A"/>
    <w:rsid w:val="00F432CC"/>
    <w:rsid w:val="00F44006"/>
    <w:rsid w:val="00F44635"/>
    <w:rsid w:val="00F45E02"/>
    <w:rsid w:val="00F46BFA"/>
    <w:rsid w:val="00F52149"/>
    <w:rsid w:val="00F60C20"/>
    <w:rsid w:val="00F629F5"/>
    <w:rsid w:val="00F62F89"/>
    <w:rsid w:val="00F6341E"/>
    <w:rsid w:val="00F64C2D"/>
    <w:rsid w:val="00F66C96"/>
    <w:rsid w:val="00F71A8A"/>
    <w:rsid w:val="00F73640"/>
    <w:rsid w:val="00F748AB"/>
    <w:rsid w:val="00F76DD7"/>
    <w:rsid w:val="00F82AC9"/>
    <w:rsid w:val="00F848F1"/>
    <w:rsid w:val="00F85693"/>
    <w:rsid w:val="00F85949"/>
    <w:rsid w:val="00F85F9D"/>
    <w:rsid w:val="00F86D02"/>
    <w:rsid w:val="00F873D6"/>
    <w:rsid w:val="00F97282"/>
    <w:rsid w:val="00FA0522"/>
    <w:rsid w:val="00FA0FC0"/>
    <w:rsid w:val="00FA5890"/>
    <w:rsid w:val="00FB08E8"/>
    <w:rsid w:val="00FB366B"/>
    <w:rsid w:val="00FC1B8B"/>
    <w:rsid w:val="00FC495B"/>
    <w:rsid w:val="00FC4A26"/>
    <w:rsid w:val="00FC73DB"/>
    <w:rsid w:val="00FD0540"/>
    <w:rsid w:val="00FD1A47"/>
    <w:rsid w:val="00FD6425"/>
    <w:rsid w:val="00FE2F76"/>
    <w:rsid w:val="00FE47AE"/>
    <w:rsid w:val="00FE56ED"/>
    <w:rsid w:val="00FE5E25"/>
    <w:rsid w:val="00FE6085"/>
    <w:rsid w:val="00FF2215"/>
    <w:rsid w:val="011AF006"/>
    <w:rsid w:val="015EB002"/>
    <w:rsid w:val="01930E2A"/>
    <w:rsid w:val="01ADFBF4"/>
    <w:rsid w:val="01DF8CFD"/>
    <w:rsid w:val="01E115FC"/>
    <w:rsid w:val="033E53F5"/>
    <w:rsid w:val="03525153"/>
    <w:rsid w:val="04308256"/>
    <w:rsid w:val="047D33FA"/>
    <w:rsid w:val="04962E2E"/>
    <w:rsid w:val="049D4130"/>
    <w:rsid w:val="056B02A0"/>
    <w:rsid w:val="0629CFF3"/>
    <w:rsid w:val="066D51A7"/>
    <w:rsid w:val="069D9564"/>
    <w:rsid w:val="073A50B5"/>
    <w:rsid w:val="07BBED61"/>
    <w:rsid w:val="0828B6D3"/>
    <w:rsid w:val="08653457"/>
    <w:rsid w:val="089C179D"/>
    <w:rsid w:val="08B2E21A"/>
    <w:rsid w:val="08FFC594"/>
    <w:rsid w:val="0981EE25"/>
    <w:rsid w:val="09BCAAA8"/>
    <w:rsid w:val="0A0BC17F"/>
    <w:rsid w:val="0A3A870F"/>
    <w:rsid w:val="0A5FED52"/>
    <w:rsid w:val="0A73EAB0"/>
    <w:rsid w:val="0AA2548B"/>
    <w:rsid w:val="0B02110B"/>
    <w:rsid w:val="0B31399C"/>
    <w:rsid w:val="0B489B91"/>
    <w:rsid w:val="0C2E4ADB"/>
    <w:rsid w:val="0D05B3AB"/>
    <w:rsid w:val="0D487F8B"/>
    <w:rsid w:val="0DE8D244"/>
    <w:rsid w:val="0E1BC413"/>
    <w:rsid w:val="0EBADE3F"/>
    <w:rsid w:val="0FDC9AD3"/>
    <w:rsid w:val="1052BD29"/>
    <w:rsid w:val="1075CA4F"/>
    <w:rsid w:val="10F73EC2"/>
    <w:rsid w:val="12D46FA5"/>
    <w:rsid w:val="12E297EA"/>
    <w:rsid w:val="12F551BC"/>
    <w:rsid w:val="130C8B78"/>
    <w:rsid w:val="13FA7A85"/>
    <w:rsid w:val="147F64A3"/>
    <w:rsid w:val="148A6387"/>
    <w:rsid w:val="149FFF14"/>
    <w:rsid w:val="153378A7"/>
    <w:rsid w:val="154B9952"/>
    <w:rsid w:val="15BCCF0D"/>
    <w:rsid w:val="15E76417"/>
    <w:rsid w:val="16B55039"/>
    <w:rsid w:val="17475163"/>
    <w:rsid w:val="19F730C7"/>
    <w:rsid w:val="19FD0406"/>
    <w:rsid w:val="1A268BDE"/>
    <w:rsid w:val="1B215050"/>
    <w:rsid w:val="1B2B6D02"/>
    <w:rsid w:val="1BA6AFBF"/>
    <w:rsid w:val="1BC7FCF8"/>
    <w:rsid w:val="1C0D1B25"/>
    <w:rsid w:val="1C9088D1"/>
    <w:rsid w:val="1CB36DBE"/>
    <w:rsid w:val="1CCE1F1A"/>
    <w:rsid w:val="1CEADDE4"/>
    <w:rsid w:val="1D027D42"/>
    <w:rsid w:val="1D77333F"/>
    <w:rsid w:val="1E32D964"/>
    <w:rsid w:val="1E9622B4"/>
    <w:rsid w:val="1F04FD54"/>
    <w:rsid w:val="1F2A22CB"/>
    <w:rsid w:val="1F533FCA"/>
    <w:rsid w:val="1FCEB558"/>
    <w:rsid w:val="1FFCB38D"/>
    <w:rsid w:val="204B8BFA"/>
    <w:rsid w:val="20862C9D"/>
    <w:rsid w:val="2099DA84"/>
    <w:rsid w:val="2180FA16"/>
    <w:rsid w:val="21EF3006"/>
    <w:rsid w:val="22AB2C26"/>
    <w:rsid w:val="22FFDCCB"/>
    <w:rsid w:val="237F2F64"/>
    <w:rsid w:val="23E1B9FE"/>
    <w:rsid w:val="245C9814"/>
    <w:rsid w:val="24DC6D5D"/>
    <w:rsid w:val="26ECF4B6"/>
    <w:rsid w:val="2963F725"/>
    <w:rsid w:val="297A0F99"/>
    <w:rsid w:val="29BE4C38"/>
    <w:rsid w:val="29E1690E"/>
    <w:rsid w:val="2A0916CB"/>
    <w:rsid w:val="2A38BDD5"/>
    <w:rsid w:val="2AC3EC12"/>
    <w:rsid w:val="2B3F2ECF"/>
    <w:rsid w:val="2BB93804"/>
    <w:rsid w:val="2CD7408A"/>
    <w:rsid w:val="2D0BEE29"/>
    <w:rsid w:val="2D1675FD"/>
    <w:rsid w:val="2D68DD8A"/>
    <w:rsid w:val="2DE7E287"/>
    <w:rsid w:val="2E1A6C15"/>
    <w:rsid w:val="2E3FBA75"/>
    <w:rsid w:val="2F077C05"/>
    <w:rsid w:val="2F24F985"/>
    <w:rsid w:val="308B52F9"/>
    <w:rsid w:val="31665236"/>
    <w:rsid w:val="320CF446"/>
    <w:rsid w:val="3341B9A2"/>
    <w:rsid w:val="33957B67"/>
    <w:rsid w:val="34135872"/>
    <w:rsid w:val="34AF2337"/>
    <w:rsid w:val="34D7CA9B"/>
    <w:rsid w:val="34DC2C4C"/>
    <w:rsid w:val="3538525F"/>
    <w:rsid w:val="355D2D13"/>
    <w:rsid w:val="355E2CA4"/>
    <w:rsid w:val="357C637C"/>
    <w:rsid w:val="358664C9"/>
    <w:rsid w:val="36A45724"/>
    <w:rsid w:val="36E626E5"/>
    <w:rsid w:val="37914F68"/>
    <w:rsid w:val="38D234BF"/>
    <w:rsid w:val="39397A1E"/>
    <w:rsid w:val="3A080F1B"/>
    <w:rsid w:val="3A08CE2A"/>
    <w:rsid w:val="3A5022F9"/>
    <w:rsid w:val="3A7BBEBA"/>
    <w:rsid w:val="3AE198BB"/>
    <w:rsid w:val="3B707DCC"/>
    <w:rsid w:val="3BC64AEB"/>
    <w:rsid w:val="3BD94C2A"/>
    <w:rsid w:val="3BE4B57B"/>
    <w:rsid w:val="3BF9D432"/>
    <w:rsid w:val="3C05790A"/>
    <w:rsid w:val="3C5E7F43"/>
    <w:rsid w:val="3D8CEDBF"/>
    <w:rsid w:val="3E2EFC48"/>
    <w:rsid w:val="3F141EB2"/>
    <w:rsid w:val="3F4EBF3E"/>
    <w:rsid w:val="3F50919E"/>
    <w:rsid w:val="40203521"/>
    <w:rsid w:val="40A176C3"/>
    <w:rsid w:val="40A63C20"/>
    <w:rsid w:val="40C94946"/>
    <w:rsid w:val="4104C013"/>
    <w:rsid w:val="41D05B4F"/>
    <w:rsid w:val="42BC0A23"/>
    <w:rsid w:val="438FBFE0"/>
    <w:rsid w:val="44A40ADB"/>
    <w:rsid w:val="44B3AAD6"/>
    <w:rsid w:val="44B3E4EC"/>
    <w:rsid w:val="451E45E6"/>
    <w:rsid w:val="462ED23B"/>
    <w:rsid w:val="4652DC7B"/>
    <w:rsid w:val="47931D46"/>
    <w:rsid w:val="48C00E35"/>
    <w:rsid w:val="48CCA171"/>
    <w:rsid w:val="498B468B"/>
    <w:rsid w:val="4A09CB22"/>
    <w:rsid w:val="4A729404"/>
    <w:rsid w:val="4AE6E176"/>
    <w:rsid w:val="4B430C68"/>
    <w:rsid w:val="4BD44F59"/>
    <w:rsid w:val="4C90978E"/>
    <w:rsid w:val="4E5099BA"/>
    <w:rsid w:val="4E52CF14"/>
    <w:rsid w:val="4E84CF89"/>
    <w:rsid w:val="4EC5282C"/>
    <w:rsid w:val="4EF4838E"/>
    <w:rsid w:val="4F1FBAA8"/>
    <w:rsid w:val="4F453046"/>
    <w:rsid w:val="4FC7A0D8"/>
    <w:rsid w:val="505E0430"/>
    <w:rsid w:val="50829BF8"/>
    <w:rsid w:val="50A4667D"/>
    <w:rsid w:val="50CC072A"/>
    <w:rsid w:val="50D849D3"/>
    <w:rsid w:val="51DC19A8"/>
    <w:rsid w:val="52A010FF"/>
    <w:rsid w:val="53031E89"/>
    <w:rsid w:val="53EB7CA9"/>
    <w:rsid w:val="54363514"/>
    <w:rsid w:val="54C51088"/>
    <w:rsid w:val="55E205E6"/>
    <w:rsid w:val="5621A0DE"/>
    <w:rsid w:val="5634480E"/>
    <w:rsid w:val="566F8C0A"/>
    <w:rsid w:val="568BA8C4"/>
    <w:rsid w:val="57AAD4A7"/>
    <w:rsid w:val="582E4253"/>
    <w:rsid w:val="58F3A603"/>
    <w:rsid w:val="590D5393"/>
    <w:rsid w:val="591CE4DF"/>
    <w:rsid w:val="591DD666"/>
    <w:rsid w:val="5947D3F8"/>
    <w:rsid w:val="5956BC82"/>
    <w:rsid w:val="597A1AC2"/>
    <w:rsid w:val="5995BF24"/>
    <w:rsid w:val="59BB34C2"/>
    <w:rsid w:val="5BD5A392"/>
    <w:rsid w:val="5C0506DE"/>
    <w:rsid w:val="5C1B39E3"/>
    <w:rsid w:val="5C255278"/>
    <w:rsid w:val="5C58A8EE"/>
    <w:rsid w:val="5D2230E6"/>
    <w:rsid w:val="5D571AF3"/>
    <w:rsid w:val="5D7B3B75"/>
    <w:rsid w:val="5E60D382"/>
    <w:rsid w:val="5E86B95A"/>
    <w:rsid w:val="5E92D3CA"/>
    <w:rsid w:val="5F32A74B"/>
    <w:rsid w:val="5F4BEA39"/>
    <w:rsid w:val="5FE4D17B"/>
    <w:rsid w:val="607AE595"/>
    <w:rsid w:val="62273217"/>
    <w:rsid w:val="622A276F"/>
    <w:rsid w:val="626634B9"/>
    <w:rsid w:val="627BAFE0"/>
    <w:rsid w:val="62DFB10E"/>
    <w:rsid w:val="63481AC5"/>
    <w:rsid w:val="634B99CE"/>
    <w:rsid w:val="63C4C8E0"/>
    <w:rsid w:val="63FB0F71"/>
    <w:rsid w:val="6494DBA2"/>
    <w:rsid w:val="64D6A0CB"/>
    <w:rsid w:val="657238BF"/>
    <w:rsid w:val="65EAE12E"/>
    <w:rsid w:val="65F8C206"/>
    <w:rsid w:val="6620D345"/>
    <w:rsid w:val="6660A975"/>
    <w:rsid w:val="666F49FE"/>
    <w:rsid w:val="67321DF8"/>
    <w:rsid w:val="6785F2D9"/>
    <w:rsid w:val="68705BED"/>
    <w:rsid w:val="6870A56A"/>
    <w:rsid w:val="6890B21F"/>
    <w:rsid w:val="6A51C54D"/>
    <w:rsid w:val="6A99E36A"/>
    <w:rsid w:val="6C5E2959"/>
    <w:rsid w:val="6D8FB739"/>
    <w:rsid w:val="6DA1F26A"/>
    <w:rsid w:val="6DFAF5D9"/>
    <w:rsid w:val="6ED7EE4F"/>
    <w:rsid w:val="6F0038EA"/>
    <w:rsid w:val="6F2D44B9"/>
    <w:rsid w:val="6F6899C8"/>
    <w:rsid w:val="6FA608D3"/>
    <w:rsid w:val="6FD5C8DC"/>
    <w:rsid w:val="70053FDD"/>
    <w:rsid w:val="701AB7F9"/>
    <w:rsid w:val="703CA899"/>
    <w:rsid w:val="718638AB"/>
    <w:rsid w:val="71B63FEA"/>
    <w:rsid w:val="720A323C"/>
    <w:rsid w:val="72CDCF84"/>
    <w:rsid w:val="73790420"/>
    <w:rsid w:val="73B03987"/>
    <w:rsid w:val="73F67C84"/>
    <w:rsid w:val="7431E9A2"/>
    <w:rsid w:val="74B0B74B"/>
    <w:rsid w:val="7501FB7B"/>
    <w:rsid w:val="752E2FAF"/>
    <w:rsid w:val="7542697B"/>
    <w:rsid w:val="762B7D5C"/>
    <w:rsid w:val="762E2B5B"/>
    <w:rsid w:val="76C60E99"/>
    <w:rsid w:val="77490CF7"/>
    <w:rsid w:val="77884B1B"/>
    <w:rsid w:val="783FCDF3"/>
    <w:rsid w:val="787E605B"/>
    <w:rsid w:val="78870C97"/>
    <w:rsid w:val="78E4DC6C"/>
    <w:rsid w:val="79D7CA81"/>
    <w:rsid w:val="79EE6CC2"/>
    <w:rsid w:val="7A03A3A8"/>
    <w:rsid w:val="7AAF207B"/>
    <w:rsid w:val="7ABB90D2"/>
    <w:rsid w:val="7AD7E54A"/>
    <w:rsid w:val="7B5B1492"/>
    <w:rsid w:val="7B782694"/>
    <w:rsid w:val="7C6FEC6D"/>
    <w:rsid w:val="7C99E9FF"/>
    <w:rsid w:val="7D33EF57"/>
    <w:rsid w:val="7DB51ACE"/>
    <w:rsid w:val="7E101D84"/>
    <w:rsid w:val="7E2B0B4E"/>
    <w:rsid w:val="7E6D6CA0"/>
    <w:rsid w:val="7EFC13B4"/>
    <w:rsid w:val="7F57DCD6"/>
    <w:rsid w:val="7F58413D"/>
    <w:rsid w:val="7F952368"/>
    <w:rsid w:val="7FAD2F4B"/>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37D8BC67-B2E0-4441-9668-854F41CD0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paragraph" w:styleId="Heading6">
    <w:name w:val="heading 6"/>
    <w:basedOn w:val="Normal"/>
    <w:next w:val="Normal"/>
    <w:link w:val="Heading6Char"/>
    <w:qFormat/>
    <w:rsid w:val="009E3590"/>
    <w:pPr>
      <w:spacing w:before="240" w:after="60" w:line="240" w:lineRule="auto"/>
      <w:ind w:left="1152" w:hanging="1152"/>
      <w:jc w:val="both"/>
      <w:outlineLvl w:val="5"/>
    </w:pPr>
    <w:rPr>
      <w:rFonts w:ascii="Arial" w:eastAsia="Times New Roman" w:hAnsi="Arial"/>
      <w:i/>
      <w:sz w:val="22"/>
      <w:szCs w:val="22"/>
      <w:lang w:eastAsia="lv-LV" w:bidi="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B94559"/>
    <w:pPr>
      <w:spacing w:after="0" w:line="240" w:lineRule="auto"/>
    </w:pPr>
    <w:rPr>
      <w:rFonts w:ascii="Times New Roman" w:hAnsi="Times New Roman" w:cs="Times New Roman"/>
      <w:sz w:val="24"/>
      <w:szCs w:val="24"/>
    </w:rPr>
  </w:style>
  <w:style w:type="character" w:customStyle="1" w:styleId="Heading6Char">
    <w:name w:val="Heading 6 Char"/>
    <w:basedOn w:val="DefaultParagraphFont"/>
    <w:link w:val="Heading6"/>
    <w:rsid w:val="009E3590"/>
    <w:rPr>
      <w:rFonts w:ascii="Arial" w:eastAsia="Times New Roman" w:hAnsi="Arial" w:cs="Times New Roman"/>
      <w:i/>
      <w:lang w:eastAsia="lv-LV" w:bidi="lv-LV"/>
    </w:rPr>
  </w:style>
  <w:style w:type="paragraph" w:styleId="Header">
    <w:name w:val="header"/>
    <w:basedOn w:val="Normal"/>
    <w:link w:val="HeaderChar"/>
    <w:uiPriority w:val="99"/>
    <w:unhideWhenUsed/>
    <w:rsid w:val="003571B0"/>
    <w:pPr>
      <w:tabs>
        <w:tab w:val="center" w:pos="4153"/>
        <w:tab w:val="right" w:pos="8306"/>
      </w:tabs>
      <w:spacing w:line="240" w:lineRule="auto"/>
    </w:pPr>
  </w:style>
  <w:style w:type="character" w:customStyle="1" w:styleId="HeaderChar">
    <w:name w:val="Header Char"/>
    <w:basedOn w:val="DefaultParagraphFont"/>
    <w:link w:val="Header"/>
    <w:uiPriority w:val="99"/>
    <w:rsid w:val="003571B0"/>
    <w:rPr>
      <w:rFonts w:ascii="Times New Roman" w:hAnsi="Times New Roman" w:cs="Times New Roman"/>
      <w:sz w:val="24"/>
      <w:szCs w:val="24"/>
    </w:rPr>
  </w:style>
  <w:style w:type="paragraph" w:styleId="Footer">
    <w:name w:val="footer"/>
    <w:basedOn w:val="Normal"/>
    <w:link w:val="FooterChar"/>
    <w:uiPriority w:val="99"/>
    <w:unhideWhenUsed/>
    <w:rsid w:val="003571B0"/>
    <w:pPr>
      <w:tabs>
        <w:tab w:val="center" w:pos="4153"/>
        <w:tab w:val="right" w:pos="8306"/>
      </w:tabs>
      <w:spacing w:line="240" w:lineRule="auto"/>
    </w:pPr>
  </w:style>
  <w:style w:type="character" w:customStyle="1" w:styleId="FooterChar">
    <w:name w:val="Footer Char"/>
    <w:basedOn w:val="DefaultParagraphFont"/>
    <w:link w:val="Footer"/>
    <w:uiPriority w:val="99"/>
    <w:rsid w:val="003571B0"/>
    <w:rPr>
      <w:rFonts w:ascii="Times New Roman" w:hAnsi="Times New Roman" w:cs="Times New Roman"/>
      <w:sz w:val="24"/>
      <w:szCs w:val="24"/>
    </w:rPr>
  </w:style>
  <w:style w:type="character" w:styleId="Mention">
    <w:name w:val="Mention"/>
    <w:basedOn w:val="DefaultParagraphFont"/>
    <w:uiPriority w:val="99"/>
    <w:unhideWhenUsed/>
    <w:rsid w:val="00F60C2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77141565">
      <w:bodyDiv w:val="1"/>
      <w:marLeft w:val="0"/>
      <w:marRight w:val="0"/>
      <w:marTop w:val="0"/>
      <w:marBottom w:val="0"/>
      <w:divBdr>
        <w:top w:val="none" w:sz="0" w:space="0" w:color="auto"/>
        <w:left w:val="none" w:sz="0" w:space="0" w:color="auto"/>
        <w:bottom w:val="none" w:sz="0" w:space="0" w:color="auto"/>
        <w:right w:val="none" w:sz="0" w:space="0" w:color="auto"/>
      </w:divBdr>
    </w:div>
    <w:div w:id="81449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C380D605BD0867418EA218D70DC5828C" ma:contentTypeVersion="18" ma:contentTypeDescription="Izveidot jaunu dokumentu." ma:contentTypeScope="" ma:versionID="988f9c958fce0525e88f48b8e4c409a9">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c47592d85fda3c072fdd30bc25c4576f"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4b5f1f-ffd4-4967-878e-02c581402405">
      <Terms xmlns="http://schemas.microsoft.com/office/infopath/2007/PartnerControls"/>
    </lcf76f155ced4ddcb4097134ff3c332f>
    <TaxCatchAll xmlns="fdd6d73d-fe44-4745-9dfc-7660bd388739" xsi:nil="true"/>
  </documentManagement>
</p:properties>
</file>

<file path=customXml/itemProps1.xml><?xml version="1.0" encoding="utf-8"?>
<ds:datastoreItem xmlns:ds="http://schemas.openxmlformats.org/officeDocument/2006/customXml" ds:itemID="{61A11F67-BCCE-49EE-9DD6-558A320A2395}">
  <ds:schemaRefs>
    <ds:schemaRef ds:uri="http://schemas.openxmlformats.org/officeDocument/2006/bibliography"/>
  </ds:schemaRefs>
</ds:datastoreItem>
</file>

<file path=customXml/itemProps2.xml><?xml version="1.0" encoding="utf-8"?>
<ds:datastoreItem xmlns:ds="http://schemas.openxmlformats.org/officeDocument/2006/customXml" ds:itemID="{2A34C2C9-FC6B-4810-94AF-0FE77DBE6118}">
  <ds:schemaRefs>
    <ds:schemaRef ds:uri="http://schemas.microsoft.com/sharepoint/v3/contenttype/forms"/>
  </ds:schemaRefs>
</ds:datastoreItem>
</file>

<file path=customXml/itemProps3.xml><?xml version="1.0" encoding="utf-8"?>
<ds:datastoreItem xmlns:ds="http://schemas.openxmlformats.org/officeDocument/2006/customXml" ds:itemID="{F7E2057C-1B3A-4FBD-9BBB-C0A4AE08DF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b5f1f-ffd4-4967-878e-02c581402405"/>
    <ds:schemaRef ds:uri="fdd6d73d-fe44-4745-9dfc-7660bd388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CEA807-1EB3-4CFB-B2D0-9AB468A7FDFF}">
  <ds:schemaRefs>
    <ds:schemaRef ds:uri="http://schemas.microsoft.com/office/2006/metadata/properties"/>
    <ds:schemaRef ds:uri="http://schemas.microsoft.com/office/infopath/2007/PartnerControls"/>
    <ds:schemaRef ds:uri="db4b5f1f-ffd4-4967-878e-02c581402405"/>
    <ds:schemaRef ds:uri="fdd6d73d-fe44-4745-9dfc-7660bd388739"/>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144</TotalTime>
  <Pages>5</Pages>
  <Words>10661</Words>
  <Characters>6078</Characters>
  <Application>Microsoft Office Word</Application>
  <DocSecurity>0</DocSecurity>
  <Lines>50</Lines>
  <Paragraphs>33</Paragraphs>
  <ScaleCrop>false</ScaleCrop>
  <Company/>
  <LinksUpToDate>false</LinksUpToDate>
  <CharactersWithSpaces>16706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cp:lastModifiedBy>
  <cp:revision>16</cp:revision>
  <cp:lastPrinted>2024-03-20T17:47:00Z</cp:lastPrinted>
  <dcterms:created xsi:type="dcterms:W3CDTF">2022-01-28T01:42:00Z</dcterms:created>
  <dcterms:modified xsi:type="dcterms:W3CDTF">2024-11-04T09:18:00Z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0x010100C380D605BD0867418EA218D70DC5828C</vt:lpwstr>
  </property>
  <property fmtid="{D5CDD505-2E9C-101B-9397-08002B2CF9AE}" pid="3" name="MediaServiceImageTags">
    <vt:lpwstr/>
  </property>
</Properties>
</file>